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51" w:rsidRPr="0036183D" w:rsidRDefault="00CF428A" w:rsidP="00AE0809">
      <w:pPr>
        <w:jc w:val="center"/>
        <w:rPr>
          <w:rFonts w:ascii="Arial" w:hAnsi="Arial" w:cs="Arial"/>
          <w:b/>
          <w:sz w:val="24"/>
          <w:szCs w:val="24"/>
        </w:rPr>
      </w:pPr>
      <w:r w:rsidRPr="0036183D">
        <w:rPr>
          <w:rFonts w:ascii="Arial" w:hAnsi="Arial" w:cs="Arial"/>
          <w:b/>
          <w:sz w:val="24"/>
          <w:szCs w:val="24"/>
        </w:rPr>
        <w:t>La procedura preventiva obbligatoria per i licenziamenti per giustificato motivo oggettivo.</w:t>
      </w:r>
    </w:p>
    <w:p w:rsidR="00CF428A" w:rsidRPr="0036183D" w:rsidRDefault="00CF428A" w:rsidP="00CF428A">
      <w:pPr>
        <w:jc w:val="both"/>
        <w:rPr>
          <w:rFonts w:ascii="Arial" w:hAnsi="Arial" w:cs="Arial"/>
          <w:sz w:val="24"/>
          <w:szCs w:val="24"/>
        </w:rPr>
      </w:pPr>
    </w:p>
    <w:p w:rsidR="00CF428A" w:rsidRPr="0036183D" w:rsidRDefault="00CF428A" w:rsidP="00CF428A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Con la circolare n. 3/2013 il Ministero del Lavoro ha fornito alcuni chiarimenti in merito alla procedura preventiva obbligatoria </w:t>
      </w:r>
      <w:r w:rsidR="00195532" w:rsidRPr="0036183D">
        <w:rPr>
          <w:rFonts w:ascii="Arial" w:hAnsi="Arial" w:cs="Arial"/>
          <w:sz w:val="24"/>
          <w:szCs w:val="24"/>
        </w:rPr>
        <w:t xml:space="preserve">di conciliazione </w:t>
      </w:r>
      <w:r w:rsidRPr="0036183D">
        <w:rPr>
          <w:rFonts w:ascii="Arial" w:hAnsi="Arial" w:cs="Arial"/>
          <w:sz w:val="24"/>
          <w:szCs w:val="24"/>
        </w:rPr>
        <w:t>per i licenziamenti per giustificato motivo oggettivo prevista dall’art. 7 della Legge n. 604/1966 ed introdotta dall’art. 1, comma 40 della Legge n. 92/2012</w:t>
      </w:r>
      <w:r w:rsidR="0077789E" w:rsidRPr="0036183D">
        <w:rPr>
          <w:rFonts w:ascii="Arial" w:hAnsi="Arial" w:cs="Arial"/>
          <w:sz w:val="24"/>
          <w:szCs w:val="24"/>
        </w:rPr>
        <w:t>.</w:t>
      </w:r>
    </w:p>
    <w:p w:rsidR="0077789E" w:rsidRPr="0036183D" w:rsidRDefault="0077789E" w:rsidP="0077789E">
      <w:pPr>
        <w:jc w:val="center"/>
        <w:rPr>
          <w:rFonts w:ascii="Arial" w:hAnsi="Arial" w:cs="Arial"/>
          <w:i/>
          <w:sz w:val="24"/>
          <w:szCs w:val="24"/>
        </w:rPr>
      </w:pPr>
      <w:r w:rsidRPr="0036183D">
        <w:rPr>
          <w:rFonts w:ascii="Arial" w:hAnsi="Arial" w:cs="Arial"/>
          <w:i/>
          <w:sz w:val="24"/>
          <w:szCs w:val="24"/>
        </w:rPr>
        <w:t>Campo di applicazione soggettivo: le imprese interessate.</w:t>
      </w:r>
    </w:p>
    <w:p w:rsidR="00EE637D" w:rsidRPr="0036183D" w:rsidRDefault="00EE637D" w:rsidP="00EE637D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Il nuovo art. 7 prevede che la procedura </w:t>
      </w:r>
      <w:r w:rsidR="00600B20" w:rsidRPr="0036183D">
        <w:rPr>
          <w:rFonts w:ascii="Arial" w:hAnsi="Arial" w:cs="Arial"/>
          <w:sz w:val="24"/>
          <w:szCs w:val="24"/>
        </w:rPr>
        <w:t>trova applicazione per</w:t>
      </w:r>
      <w:r w:rsidRPr="0036183D">
        <w:rPr>
          <w:rFonts w:ascii="Arial" w:hAnsi="Arial" w:cs="Arial"/>
          <w:sz w:val="24"/>
          <w:szCs w:val="24"/>
        </w:rPr>
        <w:t xml:space="preserve"> i licenziamenti per giustificato motivo oggettivo </w:t>
      </w:r>
      <w:r w:rsidR="00600B20" w:rsidRPr="0036183D">
        <w:rPr>
          <w:rFonts w:ascii="Arial" w:hAnsi="Arial" w:cs="Arial"/>
          <w:sz w:val="24"/>
          <w:szCs w:val="24"/>
        </w:rPr>
        <w:t>disposti “</w:t>
      </w:r>
      <w:r w:rsidR="00600B20" w:rsidRPr="0036183D">
        <w:rPr>
          <w:rFonts w:ascii="Arial" w:hAnsi="Arial" w:cs="Arial"/>
          <w:i/>
          <w:sz w:val="24"/>
          <w:szCs w:val="24"/>
          <w:u w:val="single"/>
        </w:rPr>
        <w:t xml:space="preserve">da un datore di lavoro avente i requisiti dimensionali di cui all’articolo 18, ottavo comma, della legge 20 </w:t>
      </w:r>
      <w:r w:rsidR="008539EB" w:rsidRPr="0036183D">
        <w:rPr>
          <w:rFonts w:ascii="Arial" w:hAnsi="Arial" w:cs="Arial"/>
          <w:i/>
          <w:sz w:val="24"/>
          <w:szCs w:val="24"/>
          <w:u w:val="single"/>
        </w:rPr>
        <w:t>maggio</w:t>
      </w:r>
      <w:r w:rsidR="00600B20" w:rsidRPr="0036183D">
        <w:rPr>
          <w:rFonts w:ascii="Arial" w:hAnsi="Arial" w:cs="Arial"/>
          <w:i/>
          <w:sz w:val="24"/>
          <w:szCs w:val="24"/>
          <w:u w:val="single"/>
        </w:rPr>
        <w:t xml:space="preserve"> 1970, n. 300</w:t>
      </w:r>
      <w:r w:rsidR="00600B20" w:rsidRPr="0036183D">
        <w:rPr>
          <w:rFonts w:ascii="Arial" w:hAnsi="Arial" w:cs="Arial"/>
          <w:sz w:val="24"/>
          <w:szCs w:val="24"/>
        </w:rPr>
        <w:t>”.</w:t>
      </w:r>
    </w:p>
    <w:p w:rsidR="00600B20" w:rsidRPr="0036183D" w:rsidRDefault="00600B20" w:rsidP="00EE637D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La circolare </w:t>
      </w:r>
      <w:r w:rsidR="0058131B" w:rsidRPr="0036183D">
        <w:rPr>
          <w:rFonts w:ascii="Arial" w:hAnsi="Arial" w:cs="Arial"/>
          <w:sz w:val="24"/>
          <w:szCs w:val="24"/>
        </w:rPr>
        <w:t>si</w:t>
      </w:r>
      <w:r w:rsidRPr="0036183D">
        <w:rPr>
          <w:rFonts w:ascii="Arial" w:hAnsi="Arial" w:cs="Arial"/>
          <w:sz w:val="24"/>
          <w:szCs w:val="24"/>
        </w:rPr>
        <w:t xml:space="preserve"> sofferma su tale requisito dimensionale fornendo chiarimenti utili</w:t>
      </w:r>
      <w:r w:rsidR="00F82876" w:rsidRPr="0036183D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non solo ai fini dell’ambito di applicazione della procedura per i li</w:t>
      </w:r>
      <w:r w:rsidR="008539EB" w:rsidRPr="0036183D">
        <w:rPr>
          <w:rFonts w:ascii="Arial" w:hAnsi="Arial" w:cs="Arial"/>
          <w:sz w:val="24"/>
          <w:szCs w:val="24"/>
        </w:rPr>
        <w:t>cenziamenti per giustificato motivo oggettivo</w:t>
      </w:r>
      <w:r w:rsidR="00F82876" w:rsidRPr="0036183D">
        <w:rPr>
          <w:rFonts w:ascii="Arial" w:hAnsi="Arial" w:cs="Arial"/>
          <w:sz w:val="24"/>
          <w:szCs w:val="24"/>
        </w:rPr>
        <w:t>,</w:t>
      </w:r>
      <w:r w:rsidR="008539EB" w:rsidRPr="0036183D">
        <w:rPr>
          <w:rFonts w:ascii="Arial" w:hAnsi="Arial" w:cs="Arial"/>
          <w:sz w:val="24"/>
          <w:szCs w:val="24"/>
        </w:rPr>
        <w:t xml:space="preserve"> ma anche </w:t>
      </w:r>
      <w:r w:rsidR="00F82876" w:rsidRPr="0036183D">
        <w:rPr>
          <w:rFonts w:ascii="Arial" w:hAnsi="Arial" w:cs="Arial"/>
          <w:sz w:val="24"/>
          <w:szCs w:val="24"/>
        </w:rPr>
        <w:t xml:space="preserve">per </w:t>
      </w:r>
      <w:r w:rsidR="008539EB" w:rsidRPr="0036183D">
        <w:rPr>
          <w:rFonts w:ascii="Arial" w:hAnsi="Arial" w:cs="Arial"/>
          <w:sz w:val="24"/>
          <w:szCs w:val="24"/>
        </w:rPr>
        <w:t xml:space="preserve">la disciplina della cd. </w:t>
      </w:r>
      <w:r w:rsidR="00192E21" w:rsidRPr="0036183D">
        <w:rPr>
          <w:rFonts w:ascii="Arial" w:hAnsi="Arial" w:cs="Arial"/>
          <w:sz w:val="24"/>
          <w:szCs w:val="24"/>
        </w:rPr>
        <w:t>“</w:t>
      </w:r>
      <w:r w:rsidR="008539EB" w:rsidRPr="0036183D">
        <w:rPr>
          <w:rFonts w:ascii="Arial" w:hAnsi="Arial" w:cs="Arial"/>
          <w:sz w:val="24"/>
          <w:szCs w:val="24"/>
        </w:rPr>
        <w:t>tutela reale</w:t>
      </w:r>
      <w:r w:rsidR="00192E21" w:rsidRPr="0036183D">
        <w:rPr>
          <w:rFonts w:ascii="Arial" w:hAnsi="Arial" w:cs="Arial"/>
          <w:sz w:val="24"/>
          <w:szCs w:val="24"/>
        </w:rPr>
        <w:t>”</w:t>
      </w:r>
      <w:r w:rsidR="008539EB" w:rsidRPr="0036183D">
        <w:rPr>
          <w:rFonts w:ascii="Arial" w:hAnsi="Arial" w:cs="Arial"/>
          <w:sz w:val="24"/>
          <w:szCs w:val="24"/>
        </w:rPr>
        <w:t>.</w:t>
      </w:r>
    </w:p>
    <w:p w:rsidR="00F82876" w:rsidRPr="0036183D" w:rsidRDefault="00F82876" w:rsidP="00EE637D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A tal riguardo </w:t>
      </w:r>
      <w:r w:rsidR="00192E21" w:rsidRPr="0036183D">
        <w:rPr>
          <w:rFonts w:ascii="Arial" w:hAnsi="Arial" w:cs="Arial"/>
          <w:sz w:val="24"/>
          <w:szCs w:val="24"/>
        </w:rPr>
        <w:t>la circolare</w:t>
      </w:r>
      <w:r w:rsidRPr="0036183D">
        <w:rPr>
          <w:rFonts w:ascii="Arial" w:hAnsi="Arial" w:cs="Arial"/>
          <w:sz w:val="24"/>
          <w:szCs w:val="24"/>
        </w:rPr>
        <w:t xml:space="preserve"> ricorda che i</w:t>
      </w:r>
      <w:r w:rsidR="008539EB" w:rsidRPr="0036183D">
        <w:rPr>
          <w:rFonts w:ascii="Arial" w:hAnsi="Arial" w:cs="Arial"/>
          <w:sz w:val="24"/>
          <w:szCs w:val="24"/>
        </w:rPr>
        <w:t>l requisito dimensionale previsto dall’art. 18 della Legge n. 300/</w:t>
      </w:r>
      <w:r w:rsidRPr="0036183D">
        <w:rPr>
          <w:rFonts w:ascii="Arial" w:hAnsi="Arial" w:cs="Arial"/>
          <w:sz w:val="24"/>
          <w:szCs w:val="24"/>
        </w:rPr>
        <w:t>1970</w:t>
      </w:r>
      <w:r w:rsidR="008539EB" w:rsidRPr="0036183D">
        <w:rPr>
          <w:rFonts w:ascii="Arial" w:hAnsi="Arial" w:cs="Arial"/>
          <w:sz w:val="24"/>
          <w:szCs w:val="24"/>
        </w:rPr>
        <w:t xml:space="preserve"> non ha subito modificazioni </w:t>
      </w:r>
      <w:r w:rsidR="00683326" w:rsidRPr="0036183D">
        <w:rPr>
          <w:rFonts w:ascii="Arial" w:hAnsi="Arial" w:cs="Arial"/>
          <w:sz w:val="24"/>
          <w:szCs w:val="24"/>
        </w:rPr>
        <w:t>da parte del</w:t>
      </w:r>
      <w:r w:rsidR="008539EB" w:rsidRPr="0036183D">
        <w:rPr>
          <w:rFonts w:ascii="Arial" w:hAnsi="Arial" w:cs="Arial"/>
          <w:sz w:val="24"/>
          <w:szCs w:val="24"/>
        </w:rPr>
        <w:t>la Legge n. 92/2012</w:t>
      </w:r>
      <w:r w:rsidR="00683326" w:rsidRPr="0036183D">
        <w:rPr>
          <w:rFonts w:ascii="Arial" w:hAnsi="Arial" w:cs="Arial"/>
          <w:sz w:val="24"/>
          <w:szCs w:val="24"/>
        </w:rPr>
        <w:t>.</w:t>
      </w:r>
    </w:p>
    <w:p w:rsidR="008539EB" w:rsidRPr="0036183D" w:rsidRDefault="00683326" w:rsidP="00EE637D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Pertanto</w:t>
      </w:r>
      <w:r w:rsidR="00F82876" w:rsidRPr="0036183D">
        <w:rPr>
          <w:rFonts w:ascii="Arial" w:hAnsi="Arial" w:cs="Arial"/>
          <w:sz w:val="24"/>
          <w:szCs w:val="24"/>
        </w:rPr>
        <w:t xml:space="preserve"> sia</w:t>
      </w:r>
      <w:r w:rsidRPr="0036183D">
        <w:rPr>
          <w:rFonts w:ascii="Arial" w:hAnsi="Arial" w:cs="Arial"/>
          <w:sz w:val="24"/>
          <w:szCs w:val="24"/>
        </w:rPr>
        <w:t xml:space="preserve"> </w:t>
      </w:r>
      <w:r w:rsidR="00F82876" w:rsidRPr="0036183D">
        <w:rPr>
          <w:rFonts w:ascii="Arial" w:hAnsi="Arial" w:cs="Arial"/>
          <w:sz w:val="24"/>
          <w:szCs w:val="24"/>
        </w:rPr>
        <w:t xml:space="preserve">l’art. 18 della Legge n. 300/1970 che </w:t>
      </w:r>
      <w:r w:rsidRPr="0036183D">
        <w:rPr>
          <w:rFonts w:ascii="Arial" w:hAnsi="Arial" w:cs="Arial"/>
          <w:sz w:val="24"/>
          <w:szCs w:val="24"/>
        </w:rPr>
        <w:t>il nuovo art. 7 della Legge n. 604/1966 trova</w:t>
      </w:r>
      <w:r w:rsidR="00F82876" w:rsidRPr="0036183D">
        <w:rPr>
          <w:rFonts w:ascii="Arial" w:hAnsi="Arial" w:cs="Arial"/>
          <w:sz w:val="24"/>
          <w:szCs w:val="24"/>
        </w:rPr>
        <w:t>no</w:t>
      </w:r>
      <w:r w:rsidRPr="0036183D">
        <w:rPr>
          <w:rFonts w:ascii="Arial" w:hAnsi="Arial" w:cs="Arial"/>
          <w:sz w:val="24"/>
          <w:szCs w:val="24"/>
        </w:rPr>
        <w:t xml:space="preserve"> applicazione </w:t>
      </w:r>
      <w:r w:rsidR="00F82876" w:rsidRPr="0036183D">
        <w:rPr>
          <w:rFonts w:ascii="Arial" w:hAnsi="Arial" w:cs="Arial"/>
          <w:sz w:val="24"/>
          <w:szCs w:val="24"/>
        </w:rPr>
        <w:t>nei confronti</w:t>
      </w:r>
      <w:r w:rsidRPr="0036183D">
        <w:rPr>
          <w:rFonts w:ascii="Arial" w:hAnsi="Arial" w:cs="Arial"/>
          <w:sz w:val="24"/>
          <w:szCs w:val="24"/>
        </w:rPr>
        <w:t xml:space="preserve"> </w:t>
      </w:r>
      <w:r w:rsidR="00F82876" w:rsidRPr="0036183D">
        <w:rPr>
          <w:rFonts w:ascii="Arial" w:hAnsi="Arial" w:cs="Arial"/>
          <w:sz w:val="24"/>
          <w:szCs w:val="24"/>
        </w:rPr>
        <w:t>de</w:t>
      </w:r>
      <w:r w:rsidRPr="0036183D">
        <w:rPr>
          <w:rFonts w:ascii="Arial" w:hAnsi="Arial" w:cs="Arial"/>
          <w:sz w:val="24"/>
          <w:szCs w:val="24"/>
        </w:rPr>
        <w:t>i datori di lavoro, imprenditori o non imprenditori, che</w:t>
      </w:r>
      <w:r w:rsidR="004F7AD3" w:rsidRPr="0036183D">
        <w:rPr>
          <w:rFonts w:ascii="Arial" w:hAnsi="Arial" w:cs="Arial"/>
          <w:sz w:val="24"/>
          <w:szCs w:val="24"/>
        </w:rPr>
        <w:t xml:space="preserve"> abbiano </w:t>
      </w:r>
      <w:r w:rsidR="00B44AE3" w:rsidRPr="0036183D">
        <w:rPr>
          <w:rFonts w:ascii="Arial" w:hAnsi="Arial" w:cs="Arial"/>
          <w:sz w:val="24"/>
          <w:szCs w:val="24"/>
        </w:rPr>
        <w:t xml:space="preserve">almeno </w:t>
      </w:r>
      <w:r w:rsidR="004F7AD3" w:rsidRPr="0036183D">
        <w:rPr>
          <w:rFonts w:ascii="Arial" w:hAnsi="Arial" w:cs="Arial"/>
          <w:sz w:val="24"/>
          <w:szCs w:val="24"/>
        </w:rPr>
        <w:t>uno dei seguenti requisiti</w:t>
      </w:r>
      <w:r w:rsidRPr="0036183D">
        <w:rPr>
          <w:rFonts w:ascii="Arial" w:hAnsi="Arial" w:cs="Arial"/>
          <w:sz w:val="24"/>
          <w:szCs w:val="24"/>
        </w:rPr>
        <w:t>:</w:t>
      </w:r>
    </w:p>
    <w:p w:rsidR="008539EB" w:rsidRPr="0036183D" w:rsidRDefault="00F94D96" w:rsidP="00683326">
      <w:pPr>
        <w:pStyle w:val="Paragrafoelenco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occupino alle loro dipendenze più di 15 lavoratori </w:t>
      </w:r>
      <w:r w:rsidR="00753CC2" w:rsidRPr="0036183D">
        <w:rPr>
          <w:rFonts w:ascii="Arial" w:hAnsi="Arial" w:cs="Arial"/>
          <w:sz w:val="24"/>
          <w:szCs w:val="24"/>
        </w:rPr>
        <w:t>nella</w:t>
      </w:r>
      <w:r w:rsidR="00683326" w:rsidRPr="0036183D">
        <w:rPr>
          <w:rFonts w:ascii="Arial" w:hAnsi="Arial" w:cs="Arial"/>
          <w:sz w:val="24"/>
          <w:szCs w:val="24"/>
        </w:rPr>
        <w:t xml:space="preserve"> sede, stabilimento, filiale, ufficio o reparto autonomo nel quale ha avuto luogo il licenziamento (5 se agricoli);</w:t>
      </w:r>
    </w:p>
    <w:p w:rsidR="00683326" w:rsidRPr="0036183D" w:rsidRDefault="00753CC2" w:rsidP="00683326">
      <w:pPr>
        <w:pStyle w:val="Paragrafoelenco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occupino più di 15 dipendenti </w:t>
      </w:r>
      <w:r w:rsidR="00683326" w:rsidRPr="0036183D">
        <w:rPr>
          <w:rFonts w:ascii="Arial" w:hAnsi="Arial" w:cs="Arial"/>
          <w:sz w:val="24"/>
          <w:szCs w:val="24"/>
        </w:rPr>
        <w:t>nell'ambito dello stesso comune (5 se agricoli);</w:t>
      </w:r>
    </w:p>
    <w:p w:rsidR="004F7AD3" w:rsidRPr="0036183D" w:rsidRDefault="004F7AD3" w:rsidP="004F7AD3">
      <w:pPr>
        <w:pStyle w:val="Paragrafoelenco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bCs/>
          <w:sz w:val="24"/>
          <w:szCs w:val="24"/>
        </w:rPr>
        <w:t>occupino più di 60 dipendenti</w:t>
      </w:r>
      <w:r w:rsidR="0058131B" w:rsidRPr="0036183D">
        <w:rPr>
          <w:rFonts w:ascii="Arial" w:hAnsi="Arial" w:cs="Arial"/>
          <w:bCs/>
          <w:sz w:val="24"/>
          <w:szCs w:val="24"/>
        </w:rPr>
        <w:t>, a prescindere dalla loro collocazione</w:t>
      </w:r>
      <w:r w:rsidRPr="0036183D">
        <w:rPr>
          <w:rFonts w:ascii="Arial" w:hAnsi="Arial" w:cs="Arial"/>
          <w:bCs/>
          <w:sz w:val="24"/>
          <w:szCs w:val="24"/>
        </w:rPr>
        <w:t>.</w:t>
      </w:r>
    </w:p>
    <w:p w:rsidR="00760BAC" w:rsidRPr="0036183D" w:rsidRDefault="003811F7" w:rsidP="004F7AD3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La circolare ric</w:t>
      </w:r>
      <w:r w:rsidR="00C879BE" w:rsidRPr="0036183D">
        <w:rPr>
          <w:rFonts w:ascii="Arial" w:hAnsi="Arial" w:cs="Arial"/>
          <w:sz w:val="24"/>
          <w:szCs w:val="24"/>
        </w:rPr>
        <w:t xml:space="preserve">hiama, inoltre, </w:t>
      </w:r>
      <w:r w:rsidRPr="0036183D">
        <w:rPr>
          <w:rFonts w:ascii="Arial" w:hAnsi="Arial" w:cs="Arial"/>
          <w:sz w:val="24"/>
          <w:szCs w:val="24"/>
        </w:rPr>
        <w:t>l’orientamento maggioritario della Co</w:t>
      </w:r>
      <w:r w:rsidR="00760BAC" w:rsidRPr="0036183D">
        <w:rPr>
          <w:rFonts w:ascii="Arial" w:hAnsi="Arial" w:cs="Arial"/>
          <w:sz w:val="24"/>
          <w:szCs w:val="24"/>
        </w:rPr>
        <w:t>rte di Cassazione secondo cui il requisito dimensionale deve essere verificato con riferimento</w:t>
      </w:r>
      <w:r w:rsidR="00192E21" w:rsidRPr="0036183D">
        <w:rPr>
          <w:rFonts w:ascii="Arial" w:hAnsi="Arial" w:cs="Arial"/>
          <w:sz w:val="24"/>
          <w:szCs w:val="24"/>
        </w:rPr>
        <w:t xml:space="preserve"> alla cd. “normale occupazione”</w:t>
      </w:r>
      <w:r w:rsidR="00760BAC" w:rsidRPr="0036183D">
        <w:rPr>
          <w:rFonts w:ascii="Arial" w:hAnsi="Arial" w:cs="Arial"/>
          <w:sz w:val="24"/>
          <w:szCs w:val="24"/>
        </w:rPr>
        <w:t xml:space="preserve"> </w:t>
      </w:r>
      <w:r w:rsidR="00247B16" w:rsidRPr="0036183D">
        <w:rPr>
          <w:rFonts w:ascii="Arial" w:hAnsi="Arial" w:cs="Arial"/>
          <w:sz w:val="24"/>
          <w:szCs w:val="24"/>
        </w:rPr>
        <w:t>da determinare</w:t>
      </w:r>
      <w:r w:rsidR="00192E21" w:rsidRPr="0036183D">
        <w:rPr>
          <w:rFonts w:ascii="Arial" w:hAnsi="Arial" w:cs="Arial"/>
          <w:sz w:val="24"/>
          <w:szCs w:val="24"/>
        </w:rPr>
        <w:t>,</w:t>
      </w:r>
      <w:r w:rsidR="00247B16" w:rsidRPr="0036183D">
        <w:rPr>
          <w:rFonts w:ascii="Arial" w:hAnsi="Arial" w:cs="Arial"/>
          <w:sz w:val="24"/>
          <w:szCs w:val="24"/>
        </w:rPr>
        <w:t xml:space="preserve"> </w:t>
      </w:r>
      <w:r w:rsidR="0058131B" w:rsidRPr="0036183D">
        <w:rPr>
          <w:rFonts w:ascii="Arial" w:hAnsi="Arial" w:cs="Arial"/>
          <w:sz w:val="24"/>
          <w:szCs w:val="24"/>
        </w:rPr>
        <w:t>in genere</w:t>
      </w:r>
      <w:r w:rsidR="00192E21" w:rsidRPr="0036183D">
        <w:rPr>
          <w:rFonts w:ascii="Arial" w:hAnsi="Arial" w:cs="Arial"/>
          <w:sz w:val="24"/>
          <w:szCs w:val="24"/>
        </w:rPr>
        <w:t xml:space="preserve">, </w:t>
      </w:r>
      <w:r w:rsidR="00247B16" w:rsidRPr="0036183D">
        <w:rPr>
          <w:rFonts w:ascii="Arial" w:hAnsi="Arial" w:cs="Arial"/>
          <w:sz w:val="24"/>
          <w:szCs w:val="24"/>
        </w:rPr>
        <w:t>sulla base</w:t>
      </w:r>
      <w:r w:rsidR="00760BAC" w:rsidRPr="0036183D">
        <w:rPr>
          <w:rFonts w:ascii="Arial" w:hAnsi="Arial" w:cs="Arial"/>
          <w:sz w:val="24"/>
          <w:szCs w:val="24"/>
        </w:rPr>
        <w:t xml:space="preserve"> </w:t>
      </w:r>
      <w:r w:rsidR="00247B16" w:rsidRPr="0036183D">
        <w:rPr>
          <w:rFonts w:ascii="Arial" w:hAnsi="Arial" w:cs="Arial"/>
          <w:sz w:val="24"/>
          <w:szCs w:val="24"/>
        </w:rPr>
        <w:t>d</w:t>
      </w:r>
      <w:r w:rsidR="00760BAC" w:rsidRPr="0036183D">
        <w:rPr>
          <w:rFonts w:ascii="Arial" w:hAnsi="Arial" w:cs="Arial"/>
          <w:sz w:val="24"/>
          <w:szCs w:val="24"/>
        </w:rPr>
        <w:t>el</w:t>
      </w:r>
      <w:r w:rsidR="00247B16" w:rsidRPr="0036183D">
        <w:rPr>
          <w:rFonts w:ascii="Arial" w:hAnsi="Arial" w:cs="Arial"/>
          <w:sz w:val="24"/>
          <w:szCs w:val="24"/>
        </w:rPr>
        <w:t xml:space="preserve">l’occupazione del </w:t>
      </w:r>
      <w:r w:rsidR="00760BAC" w:rsidRPr="0036183D">
        <w:rPr>
          <w:rFonts w:ascii="Arial" w:hAnsi="Arial" w:cs="Arial"/>
          <w:sz w:val="24"/>
          <w:szCs w:val="24"/>
        </w:rPr>
        <w:t>semestre precedente.</w:t>
      </w:r>
    </w:p>
    <w:p w:rsidR="004F7AD3" w:rsidRPr="0036183D" w:rsidRDefault="00CE697B" w:rsidP="004F7AD3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Quanto alle regole sul computo dei dipendenti, </w:t>
      </w:r>
      <w:r w:rsidR="00BF460E" w:rsidRPr="0036183D">
        <w:rPr>
          <w:rFonts w:ascii="Arial" w:hAnsi="Arial" w:cs="Arial"/>
          <w:sz w:val="24"/>
          <w:szCs w:val="24"/>
        </w:rPr>
        <w:t>la circolare</w:t>
      </w:r>
      <w:r w:rsidRPr="0036183D">
        <w:rPr>
          <w:rFonts w:ascii="Arial" w:hAnsi="Arial" w:cs="Arial"/>
          <w:sz w:val="24"/>
          <w:szCs w:val="24"/>
        </w:rPr>
        <w:t xml:space="preserve"> segnala </w:t>
      </w:r>
      <w:r w:rsidR="0058131B" w:rsidRPr="0036183D">
        <w:rPr>
          <w:rFonts w:ascii="Arial" w:hAnsi="Arial" w:cs="Arial"/>
          <w:sz w:val="24"/>
          <w:szCs w:val="24"/>
        </w:rPr>
        <w:t>che</w:t>
      </w:r>
      <w:r w:rsidR="00247B16" w:rsidRPr="0036183D">
        <w:rPr>
          <w:rFonts w:ascii="Arial" w:hAnsi="Arial" w:cs="Arial"/>
          <w:sz w:val="24"/>
          <w:szCs w:val="24"/>
        </w:rPr>
        <w:t>:</w:t>
      </w:r>
    </w:p>
    <w:p w:rsidR="00247B16" w:rsidRPr="0036183D" w:rsidRDefault="00247B16" w:rsidP="00247B16">
      <w:pPr>
        <w:pStyle w:val="Paragrafoelenco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  <w:u w:val="single"/>
        </w:rPr>
        <w:t xml:space="preserve">non rientra nella base occupazionale </w:t>
      </w:r>
      <w:r w:rsidR="0058131B" w:rsidRPr="0036183D">
        <w:rPr>
          <w:rFonts w:ascii="Arial" w:hAnsi="Arial" w:cs="Arial"/>
          <w:sz w:val="24"/>
          <w:szCs w:val="24"/>
          <w:u w:val="single"/>
        </w:rPr>
        <w:t>di computo</w:t>
      </w:r>
      <w:r w:rsidRPr="0036183D">
        <w:rPr>
          <w:rFonts w:ascii="Arial" w:hAnsi="Arial" w:cs="Arial"/>
          <w:sz w:val="24"/>
          <w:szCs w:val="24"/>
          <w:u w:val="single"/>
        </w:rPr>
        <w:t xml:space="preserve"> i</w:t>
      </w:r>
      <w:r w:rsidR="00CF08D7" w:rsidRPr="0036183D">
        <w:rPr>
          <w:rFonts w:ascii="Arial" w:hAnsi="Arial" w:cs="Arial"/>
          <w:sz w:val="24"/>
          <w:szCs w:val="24"/>
          <w:u w:val="single"/>
        </w:rPr>
        <w:t>l</w:t>
      </w:r>
      <w:r w:rsidRPr="0036183D">
        <w:rPr>
          <w:rFonts w:ascii="Arial" w:hAnsi="Arial" w:cs="Arial"/>
          <w:sz w:val="24"/>
          <w:szCs w:val="24"/>
          <w:u w:val="single"/>
        </w:rPr>
        <w:t xml:space="preserve"> lavorator</w:t>
      </w:r>
      <w:r w:rsidR="00CF08D7" w:rsidRPr="0036183D">
        <w:rPr>
          <w:rFonts w:ascii="Arial" w:hAnsi="Arial" w:cs="Arial"/>
          <w:sz w:val="24"/>
          <w:szCs w:val="24"/>
          <w:u w:val="single"/>
        </w:rPr>
        <w:t>e</w:t>
      </w:r>
      <w:r w:rsidRPr="0036183D">
        <w:rPr>
          <w:rFonts w:ascii="Arial" w:hAnsi="Arial" w:cs="Arial"/>
          <w:sz w:val="24"/>
          <w:szCs w:val="24"/>
        </w:rPr>
        <w:t>:</w:t>
      </w:r>
    </w:p>
    <w:p w:rsidR="00247B16" w:rsidRPr="0036183D" w:rsidRDefault="00247B16" w:rsidP="00777037">
      <w:pPr>
        <w:pStyle w:val="Paragrafoelenco"/>
        <w:numPr>
          <w:ilvl w:val="0"/>
          <w:numId w:val="3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con contratto di </w:t>
      </w:r>
      <w:r w:rsidRPr="0036183D">
        <w:rPr>
          <w:rFonts w:ascii="Arial" w:hAnsi="Arial" w:cs="Arial"/>
          <w:i/>
          <w:sz w:val="24"/>
          <w:szCs w:val="24"/>
        </w:rPr>
        <w:t>apprendistato</w:t>
      </w:r>
      <w:r w:rsidR="00FF42B8" w:rsidRPr="0036183D">
        <w:rPr>
          <w:rFonts w:ascii="Arial" w:hAnsi="Arial" w:cs="Arial"/>
          <w:i/>
          <w:sz w:val="24"/>
          <w:szCs w:val="24"/>
        </w:rPr>
        <w:t xml:space="preserve"> </w:t>
      </w:r>
      <w:r w:rsidR="00FF42B8" w:rsidRPr="0036183D">
        <w:rPr>
          <w:rFonts w:ascii="Arial" w:hAnsi="Arial" w:cs="Arial"/>
          <w:sz w:val="24"/>
          <w:szCs w:val="24"/>
        </w:rPr>
        <w:t xml:space="preserve">(cfr. art. 7, comma 3, D. </w:t>
      </w:r>
      <w:proofErr w:type="spellStart"/>
      <w:r w:rsidR="00FF42B8" w:rsidRPr="0036183D">
        <w:rPr>
          <w:rFonts w:ascii="Arial" w:hAnsi="Arial" w:cs="Arial"/>
          <w:sz w:val="24"/>
          <w:szCs w:val="24"/>
        </w:rPr>
        <w:t>Lgs</w:t>
      </w:r>
      <w:proofErr w:type="spellEnd"/>
      <w:r w:rsidR="00FF42B8" w:rsidRPr="0036183D">
        <w:rPr>
          <w:rFonts w:ascii="Arial" w:hAnsi="Arial" w:cs="Arial"/>
          <w:sz w:val="24"/>
          <w:szCs w:val="24"/>
        </w:rPr>
        <w:t>. n. 167/2001)</w:t>
      </w:r>
      <w:r w:rsidRPr="0036183D">
        <w:rPr>
          <w:rFonts w:ascii="Arial" w:hAnsi="Arial" w:cs="Arial"/>
          <w:i/>
          <w:sz w:val="24"/>
          <w:szCs w:val="24"/>
        </w:rPr>
        <w:t>;</w:t>
      </w:r>
    </w:p>
    <w:p w:rsidR="00247B16" w:rsidRPr="0036183D" w:rsidRDefault="00247B16" w:rsidP="00777037">
      <w:pPr>
        <w:pStyle w:val="Paragrafoelenco"/>
        <w:numPr>
          <w:ilvl w:val="0"/>
          <w:numId w:val="3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con contratto di </w:t>
      </w:r>
      <w:r w:rsidRPr="0036183D">
        <w:rPr>
          <w:rFonts w:ascii="Arial" w:hAnsi="Arial" w:cs="Arial"/>
          <w:i/>
          <w:sz w:val="24"/>
          <w:szCs w:val="24"/>
        </w:rPr>
        <w:t xml:space="preserve">inserimento </w:t>
      </w:r>
      <w:r w:rsidRPr="0036183D">
        <w:rPr>
          <w:rFonts w:ascii="Arial" w:hAnsi="Arial" w:cs="Arial"/>
          <w:sz w:val="24"/>
          <w:szCs w:val="24"/>
        </w:rPr>
        <w:t>(fattispecie abrogata dalla Legge n. 92/2012</w:t>
      </w:r>
      <w:r w:rsidR="00FF42B8" w:rsidRPr="0036183D">
        <w:rPr>
          <w:rFonts w:ascii="Arial" w:hAnsi="Arial" w:cs="Arial"/>
          <w:sz w:val="24"/>
          <w:szCs w:val="24"/>
        </w:rPr>
        <w:t xml:space="preserve"> ed in via di esaurimento</w:t>
      </w:r>
      <w:r w:rsidRPr="0036183D">
        <w:rPr>
          <w:rFonts w:ascii="Arial" w:hAnsi="Arial" w:cs="Arial"/>
          <w:sz w:val="24"/>
          <w:szCs w:val="24"/>
        </w:rPr>
        <w:t>)</w:t>
      </w:r>
      <w:r w:rsidRPr="0036183D">
        <w:rPr>
          <w:rFonts w:ascii="Arial" w:hAnsi="Arial" w:cs="Arial"/>
          <w:i/>
          <w:sz w:val="24"/>
          <w:szCs w:val="24"/>
        </w:rPr>
        <w:t>;</w:t>
      </w:r>
    </w:p>
    <w:p w:rsidR="00247B16" w:rsidRPr="0036183D" w:rsidRDefault="00247B16" w:rsidP="00777037">
      <w:pPr>
        <w:pStyle w:val="Paragrafoelenco"/>
        <w:numPr>
          <w:ilvl w:val="0"/>
          <w:numId w:val="3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con contratto di</w:t>
      </w:r>
      <w:r w:rsidRPr="0036183D">
        <w:rPr>
          <w:rFonts w:ascii="Arial" w:hAnsi="Arial" w:cs="Arial"/>
          <w:i/>
          <w:sz w:val="24"/>
          <w:szCs w:val="24"/>
        </w:rPr>
        <w:t xml:space="preserve"> reinserimento </w:t>
      </w:r>
      <w:r w:rsidR="00FF42B8" w:rsidRPr="0036183D">
        <w:rPr>
          <w:rFonts w:ascii="Arial" w:hAnsi="Arial" w:cs="Arial"/>
          <w:sz w:val="24"/>
          <w:szCs w:val="24"/>
        </w:rPr>
        <w:t>(cfr.</w:t>
      </w:r>
      <w:r w:rsidRPr="0036183D">
        <w:rPr>
          <w:rFonts w:ascii="Arial" w:hAnsi="Arial" w:cs="Arial"/>
          <w:sz w:val="24"/>
          <w:szCs w:val="24"/>
        </w:rPr>
        <w:t xml:space="preserve"> art. 20, Legge n. 223/1991</w:t>
      </w:r>
      <w:r w:rsidR="00FF42B8" w:rsidRPr="0036183D">
        <w:rPr>
          <w:rFonts w:ascii="Arial" w:hAnsi="Arial" w:cs="Arial"/>
          <w:sz w:val="24"/>
          <w:szCs w:val="24"/>
        </w:rPr>
        <w:t>)</w:t>
      </w:r>
      <w:r w:rsidRPr="0036183D">
        <w:rPr>
          <w:rFonts w:ascii="Arial" w:hAnsi="Arial" w:cs="Arial"/>
          <w:sz w:val="24"/>
          <w:szCs w:val="24"/>
        </w:rPr>
        <w:t>;</w:t>
      </w:r>
    </w:p>
    <w:p w:rsidR="00247B16" w:rsidRPr="0036183D" w:rsidRDefault="00FF42B8" w:rsidP="00777037">
      <w:pPr>
        <w:pStyle w:val="Paragrafoelenco"/>
        <w:numPr>
          <w:ilvl w:val="0"/>
          <w:numId w:val="3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ex </w:t>
      </w:r>
      <w:r w:rsidRPr="0036183D">
        <w:rPr>
          <w:rFonts w:ascii="Arial" w:hAnsi="Arial" w:cs="Arial"/>
          <w:i/>
          <w:sz w:val="24"/>
          <w:szCs w:val="24"/>
        </w:rPr>
        <w:t xml:space="preserve">lavoratori socialmente utili </w:t>
      </w:r>
      <w:r w:rsidR="002D6CEC" w:rsidRPr="0036183D">
        <w:rPr>
          <w:rFonts w:ascii="Arial" w:hAnsi="Arial" w:cs="Arial"/>
          <w:sz w:val="24"/>
          <w:szCs w:val="24"/>
        </w:rPr>
        <w:t>(cfr. art. 7, comma 7, D</w:t>
      </w:r>
      <w:r w:rsidRPr="0036183D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2D6CEC" w:rsidRPr="0036183D">
        <w:rPr>
          <w:rFonts w:ascii="Arial" w:hAnsi="Arial" w:cs="Arial"/>
          <w:sz w:val="24"/>
          <w:szCs w:val="24"/>
        </w:rPr>
        <w:t>L</w:t>
      </w:r>
      <w:r w:rsidRPr="0036183D">
        <w:rPr>
          <w:rFonts w:ascii="Arial" w:hAnsi="Arial" w:cs="Arial"/>
          <w:sz w:val="24"/>
          <w:szCs w:val="24"/>
        </w:rPr>
        <w:t>gs</w:t>
      </w:r>
      <w:proofErr w:type="spellEnd"/>
      <w:r w:rsidRPr="0036183D">
        <w:rPr>
          <w:rFonts w:ascii="Arial" w:hAnsi="Arial" w:cs="Arial"/>
          <w:sz w:val="24"/>
          <w:szCs w:val="24"/>
        </w:rPr>
        <w:t>. n. 81/2000);</w:t>
      </w:r>
    </w:p>
    <w:p w:rsidR="00CF08D7" w:rsidRPr="0036183D" w:rsidRDefault="00FF42B8" w:rsidP="00777037">
      <w:pPr>
        <w:pStyle w:val="Paragrafoelenco"/>
        <w:numPr>
          <w:ilvl w:val="0"/>
          <w:numId w:val="3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in </w:t>
      </w:r>
      <w:r w:rsidRPr="0036183D">
        <w:rPr>
          <w:rFonts w:ascii="Arial" w:hAnsi="Arial" w:cs="Arial"/>
          <w:i/>
          <w:sz w:val="24"/>
          <w:szCs w:val="24"/>
        </w:rPr>
        <w:t>somministrazione</w:t>
      </w:r>
      <w:r w:rsidRPr="0036183D">
        <w:rPr>
          <w:rFonts w:ascii="Arial" w:hAnsi="Arial" w:cs="Arial"/>
          <w:sz w:val="24"/>
          <w:szCs w:val="24"/>
        </w:rPr>
        <w:t xml:space="preserve"> (cfr. art. 22, comma 5, D. </w:t>
      </w:r>
      <w:proofErr w:type="spellStart"/>
      <w:r w:rsidRPr="0036183D">
        <w:rPr>
          <w:rFonts w:ascii="Arial" w:hAnsi="Arial" w:cs="Arial"/>
          <w:sz w:val="24"/>
          <w:szCs w:val="24"/>
        </w:rPr>
        <w:t>Lgs</w:t>
      </w:r>
      <w:proofErr w:type="spellEnd"/>
      <w:r w:rsidRPr="0036183D">
        <w:rPr>
          <w:rFonts w:ascii="Arial" w:hAnsi="Arial" w:cs="Arial"/>
          <w:sz w:val="24"/>
          <w:szCs w:val="24"/>
        </w:rPr>
        <w:t>. n. 276/2003)</w:t>
      </w:r>
      <w:r w:rsidR="00CF08D7" w:rsidRPr="0036183D">
        <w:rPr>
          <w:rFonts w:ascii="Arial" w:hAnsi="Arial" w:cs="Arial"/>
          <w:sz w:val="24"/>
          <w:szCs w:val="24"/>
        </w:rPr>
        <w:t>;</w:t>
      </w:r>
    </w:p>
    <w:p w:rsidR="00FF42B8" w:rsidRPr="0036183D" w:rsidRDefault="00CF08D7" w:rsidP="00777037">
      <w:pPr>
        <w:pStyle w:val="Paragrafoelenco"/>
        <w:numPr>
          <w:ilvl w:val="0"/>
          <w:numId w:val="3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che sia coniuge o parente del datore di lavoro entro il secondo grado in linea diretta e in linea collaterale (cfr. art. 18, comma 9, Legge n. 300/1970).</w:t>
      </w:r>
    </w:p>
    <w:p w:rsidR="00D26EC5" w:rsidRPr="0036183D" w:rsidRDefault="00D26EC5" w:rsidP="00D26EC5">
      <w:pPr>
        <w:pStyle w:val="Paragrafoelenco"/>
        <w:ind w:left="851"/>
        <w:jc w:val="both"/>
        <w:rPr>
          <w:rFonts w:ascii="Arial" w:hAnsi="Arial" w:cs="Arial"/>
          <w:sz w:val="24"/>
          <w:szCs w:val="24"/>
        </w:rPr>
      </w:pPr>
    </w:p>
    <w:p w:rsidR="00654CD1" w:rsidRPr="0036183D" w:rsidRDefault="00FF42B8" w:rsidP="00654CD1">
      <w:pPr>
        <w:pStyle w:val="Paragrafoelenco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  <w:u w:val="single"/>
        </w:rPr>
        <w:lastRenderedPageBreak/>
        <w:t xml:space="preserve">si computa </w:t>
      </w:r>
      <w:r w:rsidRPr="0036183D">
        <w:rPr>
          <w:rFonts w:ascii="Arial" w:hAnsi="Arial" w:cs="Arial"/>
          <w:i/>
          <w:sz w:val="24"/>
          <w:szCs w:val="24"/>
          <w:u w:val="single"/>
        </w:rPr>
        <w:t xml:space="preserve">pro quota </w:t>
      </w:r>
      <w:r w:rsidR="00654CD1" w:rsidRPr="0036183D">
        <w:rPr>
          <w:rFonts w:ascii="Arial" w:hAnsi="Arial" w:cs="Arial"/>
          <w:sz w:val="24"/>
          <w:szCs w:val="24"/>
          <w:u w:val="single"/>
        </w:rPr>
        <w:t>i</w:t>
      </w:r>
      <w:r w:rsidR="00D26EC5" w:rsidRPr="0036183D">
        <w:rPr>
          <w:rFonts w:ascii="Arial" w:hAnsi="Arial" w:cs="Arial"/>
          <w:sz w:val="24"/>
          <w:szCs w:val="24"/>
          <w:u w:val="single"/>
        </w:rPr>
        <w:t>l</w:t>
      </w:r>
      <w:r w:rsidR="00654CD1" w:rsidRPr="0036183D">
        <w:rPr>
          <w:rFonts w:ascii="Arial" w:hAnsi="Arial" w:cs="Arial"/>
          <w:sz w:val="24"/>
          <w:szCs w:val="24"/>
          <w:u w:val="single"/>
        </w:rPr>
        <w:t xml:space="preserve"> lavorator</w:t>
      </w:r>
      <w:r w:rsidR="00D26EC5" w:rsidRPr="0036183D">
        <w:rPr>
          <w:rFonts w:ascii="Arial" w:hAnsi="Arial" w:cs="Arial"/>
          <w:sz w:val="24"/>
          <w:szCs w:val="24"/>
          <w:u w:val="single"/>
        </w:rPr>
        <w:t>e</w:t>
      </w:r>
      <w:r w:rsidR="00654CD1" w:rsidRPr="0036183D">
        <w:rPr>
          <w:rFonts w:ascii="Arial" w:hAnsi="Arial" w:cs="Arial"/>
          <w:sz w:val="24"/>
          <w:szCs w:val="24"/>
        </w:rPr>
        <w:t>:</w:t>
      </w:r>
    </w:p>
    <w:p w:rsidR="00654CD1" w:rsidRPr="0036183D" w:rsidRDefault="002D6CEC" w:rsidP="00654CD1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a </w:t>
      </w:r>
      <w:r w:rsidRPr="0036183D">
        <w:rPr>
          <w:rFonts w:ascii="Arial" w:hAnsi="Arial" w:cs="Arial"/>
          <w:i/>
          <w:sz w:val="24"/>
          <w:szCs w:val="24"/>
        </w:rPr>
        <w:t xml:space="preserve">tempo parziale </w:t>
      </w:r>
      <w:r w:rsidRPr="0036183D">
        <w:rPr>
          <w:rFonts w:ascii="Arial" w:hAnsi="Arial" w:cs="Arial"/>
          <w:sz w:val="24"/>
          <w:szCs w:val="24"/>
        </w:rPr>
        <w:t xml:space="preserve">(cd. </w:t>
      </w:r>
      <w:r w:rsidRPr="0036183D">
        <w:rPr>
          <w:rFonts w:ascii="Arial" w:hAnsi="Arial" w:cs="Arial"/>
          <w:i/>
          <w:sz w:val="24"/>
          <w:szCs w:val="24"/>
        </w:rPr>
        <w:t>part-time</w:t>
      </w:r>
      <w:r w:rsidRPr="0036183D">
        <w:rPr>
          <w:rFonts w:ascii="Arial" w:hAnsi="Arial" w:cs="Arial"/>
          <w:sz w:val="24"/>
          <w:szCs w:val="24"/>
        </w:rPr>
        <w:t>; cfr. art. 18, comma 9, Legge n. 300/1970);</w:t>
      </w:r>
    </w:p>
    <w:p w:rsidR="002D6CEC" w:rsidRPr="0036183D" w:rsidRDefault="002D6CEC" w:rsidP="00654CD1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con contratto di </w:t>
      </w:r>
      <w:r w:rsidRPr="0036183D">
        <w:rPr>
          <w:rFonts w:ascii="Arial" w:hAnsi="Arial" w:cs="Arial"/>
          <w:i/>
          <w:sz w:val="24"/>
          <w:szCs w:val="24"/>
        </w:rPr>
        <w:t>lavoro intermittente</w:t>
      </w:r>
      <w:r w:rsidRPr="0036183D">
        <w:rPr>
          <w:rFonts w:ascii="Arial" w:hAnsi="Arial" w:cs="Arial"/>
          <w:sz w:val="24"/>
          <w:szCs w:val="24"/>
        </w:rPr>
        <w:t xml:space="preserve"> (cfr. art. 39 D. </w:t>
      </w:r>
      <w:proofErr w:type="spellStart"/>
      <w:r w:rsidRPr="0036183D">
        <w:rPr>
          <w:rFonts w:ascii="Arial" w:hAnsi="Arial" w:cs="Arial"/>
          <w:sz w:val="24"/>
          <w:szCs w:val="24"/>
        </w:rPr>
        <w:t>Lgs</w:t>
      </w:r>
      <w:proofErr w:type="spellEnd"/>
      <w:r w:rsidRPr="0036183D">
        <w:rPr>
          <w:rFonts w:ascii="Arial" w:hAnsi="Arial" w:cs="Arial"/>
          <w:sz w:val="24"/>
          <w:szCs w:val="24"/>
        </w:rPr>
        <w:t>. n. 276/2003);</w:t>
      </w:r>
    </w:p>
    <w:p w:rsidR="00D26EC5" w:rsidRPr="0036183D" w:rsidRDefault="00D26EC5" w:rsidP="00D26EC5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con contratto di </w:t>
      </w:r>
      <w:r w:rsidRPr="0036183D">
        <w:rPr>
          <w:rFonts w:ascii="Arial" w:hAnsi="Arial" w:cs="Arial"/>
          <w:i/>
          <w:sz w:val="24"/>
          <w:szCs w:val="24"/>
        </w:rPr>
        <w:t xml:space="preserve">lavoro ripartito </w:t>
      </w:r>
      <w:r w:rsidRPr="0036183D">
        <w:rPr>
          <w:rFonts w:ascii="Arial" w:hAnsi="Arial" w:cs="Arial"/>
          <w:sz w:val="24"/>
          <w:szCs w:val="24"/>
        </w:rPr>
        <w:t>(in relazione all’orario svolto da ciascuno e come unità laddove l’orario complessivo coincida con il tempo pieno).</w:t>
      </w:r>
    </w:p>
    <w:p w:rsidR="00730E15" w:rsidRPr="0036183D" w:rsidRDefault="00730E15" w:rsidP="00730E15">
      <w:pPr>
        <w:pStyle w:val="Paragrafoelenco"/>
        <w:jc w:val="both"/>
        <w:rPr>
          <w:rFonts w:ascii="Arial" w:hAnsi="Arial" w:cs="Arial"/>
          <w:sz w:val="24"/>
          <w:szCs w:val="24"/>
        </w:rPr>
      </w:pPr>
    </w:p>
    <w:p w:rsidR="00247B16" w:rsidRPr="0036183D" w:rsidRDefault="00730E15" w:rsidP="00730E15">
      <w:pPr>
        <w:pStyle w:val="Paragrafoelenco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 w:rsidRPr="0036183D">
        <w:rPr>
          <w:rFonts w:ascii="Arial" w:hAnsi="Arial" w:cs="Arial"/>
          <w:sz w:val="24"/>
          <w:szCs w:val="24"/>
          <w:u w:val="single"/>
        </w:rPr>
        <w:t>si computa ordinariamente il lavoratore:</w:t>
      </w:r>
    </w:p>
    <w:p w:rsidR="00730E15" w:rsidRPr="0036183D" w:rsidRDefault="00730E15" w:rsidP="00730E15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delle </w:t>
      </w:r>
      <w:r w:rsidRPr="0036183D">
        <w:rPr>
          <w:rFonts w:ascii="Arial" w:hAnsi="Arial" w:cs="Arial"/>
          <w:i/>
          <w:sz w:val="24"/>
          <w:szCs w:val="24"/>
        </w:rPr>
        <w:t>società cooperative</w:t>
      </w:r>
      <w:r w:rsidRPr="0036183D">
        <w:rPr>
          <w:rFonts w:ascii="Arial" w:hAnsi="Arial" w:cs="Arial"/>
          <w:sz w:val="24"/>
          <w:szCs w:val="24"/>
        </w:rPr>
        <w:t xml:space="preserve"> </w:t>
      </w:r>
      <w:r w:rsidRPr="0036183D">
        <w:rPr>
          <w:rFonts w:ascii="Arial" w:hAnsi="Arial" w:cs="Arial"/>
          <w:i/>
          <w:sz w:val="24"/>
          <w:szCs w:val="24"/>
        </w:rPr>
        <w:t>di produzione e lavoro</w:t>
      </w:r>
      <w:r w:rsidRPr="0036183D">
        <w:rPr>
          <w:rFonts w:ascii="Arial" w:hAnsi="Arial" w:cs="Arial"/>
          <w:sz w:val="24"/>
          <w:szCs w:val="24"/>
        </w:rPr>
        <w:t xml:space="preserve"> con contratto di lavoro subordinato (cfr. art. 1, comma 3, Legge n. 142/2001);</w:t>
      </w:r>
    </w:p>
    <w:p w:rsidR="00730E15" w:rsidRPr="0036183D" w:rsidRDefault="00730E15" w:rsidP="00730E15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sz w:val="24"/>
          <w:szCs w:val="24"/>
        </w:rPr>
      </w:pPr>
      <w:r w:rsidRPr="0036183D">
        <w:rPr>
          <w:rFonts w:ascii="Arial" w:hAnsi="Arial" w:cs="Arial"/>
          <w:i/>
          <w:sz w:val="24"/>
          <w:szCs w:val="24"/>
        </w:rPr>
        <w:t>a domicilio</w:t>
      </w:r>
      <w:r w:rsidRPr="0036183D">
        <w:rPr>
          <w:rFonts w:ascii="Arial" w:hAnsi="Arial" w:cs="Arial"/>
          <w:sz w:val="24"/>
          <w:szCs w:val="24"/>
        </w:rPr>
        <w:t>;</w:t>
      </w:r>
    </w:p>
    <w:p w:rsidR="00730E15" w:rsidRPr="0036183D" w:rsidRDefault="00730E15" w:rsidP="00730E15">
      <w:pPr>
        <w:pStyle w:val="Paragrafoelenco"/>
        <w:numPr>
          <w:ilvl w:val="0"/>
          <w:numId w:val="5"/>
        </w:numPr>
        <w:jc w:val="both"/>
        <w:rPr>
          <w:rFonts w:ascii="Arial" w:hAnsi="Arial" w:cs="Arial"/>
          <w:i/>
          <w:sz w:val="24"/>
          <w:szCs w:val="24"/>
        </w:rPr>
      </w:pPr>
      <w:r w:rsidRPr="0036183D">
        <w:rPr>
          <w:rFonts w:ascii="Arial" w:hAnsi="Arial" w:cs="Arial"/>
          <w:i/>
          <w:sz w:val="24"/>
          <w:szCs w:val="24"/>
        </w:rPr>
        <w:t xml:space="preserve">sportivo professionista </w:t>
      </w:r>
      <w:r w:rsidRPr="0036183D">
        <w:rPr>
          <w:rFonts w:ascii="Arial" w:hAnsi="Arial" w:cs="Arial"/>
          <w:sz w:val="24"/>
          <w:szCs w:val="24"/>
        </w:rPr>
        <w:t>(cfr. art. 4, comma 9, Legge n. 91/1981).</w:t>
      </w:r>
    </w:p>
    <w:p w:rsidR="00DF5A73" w:rsidRPr="0036183D" w:rsidRDefault="00DF5A73" w:rsidP="00DF5A73">
      <w:pPr>
        <w:pStyle w:val="Paragrafoelenco"/>
        <w:jc w:val="both"/>
        <w:rPr>
          <w:rFonts w:ascii="Arial" w:hAnsi="Arial" w:cs="Arial"/>
          <w:i/>
          <w:sz w:val="24"/>
          <w:szCs w:val="24"/>
        </w:rPr>
      </w:pPr>
    </w:p>
    <w:p w:rsidR="00200E44" w:rsidRPr="0036183D" w:rsidRDefault="00200E44" w:rsidP="00200E44">
      <w:pPr>
        <w:jc w:val="center"/>
        <w:rPr>
          <w:rFonts w:ascii="Arial" w:hAnsi="Arial" w:cs="Arial"/>
          <w:i/>
          <w:sz w:val="24"/>
          <w:szCs w:val="24"/>
        </w:rPr>
      </w:pPr>
      <w:r w:rsidRPr="0036183D">
        <w:rPr>
          <w:rFonts w:ascii="Arial" w:hAnsi="Arial" w:cs="Arial"/>
          <w:i/>
          <w:sz w:val="24"/>
          <w:szCs w:val="24"/>
        </w:rPr>
        <w:t>Campo di applicazione oggettivo: i motivi del licenziamento.</w:t>
      </w:r>
    </w:p>
    <w:p w:rsidR="003141BD" w:rsidRPr="0036183D" w:rsidRDefault="00777037" w:rsidP="003141BD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Il nuovo art. 7 della Legge n. 604/1966 </w:t>
      </w:r>
      <w:r w:rsidR="00D6146A" w:rsidRPr="0036183D">
        <w:rPr>
          <w:rFonts w:ascii="Arial" w:hAnsi="Arial" w:cs="Arial"/>
          <w:sz w:val="24"/>
          <w:szCs w:val="24"/>
        </w:rPr>
        <w:t xml:space="preserve">prevede </w:t>
      </w:r>
      <w:r w:rsidR="003141BD" w:rsidRPr="0036183D">
        <w:rPr>
          <w:rFonts w:ascii="Arial" w:hAnsi="Arial" w:cs="Arial"/>
          <w:sz w:val="24"/>
          <w:szCs w:val="24"/>
        </w:rPr>
        <w:t>che</w:t>
      </w:r>
      <w:r w:rsidR="00632BD2" w:rsidRPr="0036183D">
        <w:rPr>
          <w:rFonts w:ascii="Arial" w:hAnsi="Arial" w:cs="Arial"/>
          <w:sz w:val="24"/>
          <w:szCs w:val="24"/>
        </w:rPr>
        <w:t xml:space="preserve"> il datore di lavoro deve avviare</w:t>
      </w:r>
      <w:r w:rsidR="003141BD" w:rsidRPr="0036183D">
        <w:rPr>
          <w:rFonts w:ascii="Arial" w:hAnsi="Arial" w:cs="Arial"/>
          <w:sz w:val="24"/>
          <w:szCs w:val="24"/>
        </w:rPr>
        <w:t xml:space="preserve"> l</w:t>
      </w:r>
      <w:r w:rsidR="00D6146A" w:rsidRPr="0036183D">
        <w:rPr>
          <w:rFonts w:ascii="Arial" w:hAnsi="Arial" w:cs="Arial"/>
          <w:sz w:val="24"/>
          <w:szCs w:val="24"/>
        </w:rPr>
        <w:t>a p</w:t>
      </w:r>
      <w:r w:rsidR="003141BD" w:rsidRPr="0036183D">
        <w:rPr>
          <w:rFonts w:ascii="Arial" w:hAnsi="Arial" w:cs="Arial"/>
          <w:sz w:val="24"/>
          <w:szCs w:val="24"/>
        </w:rPr>
        <w:t xml:space="preserve">rocedura </w:t>
      </w:r>
      <w:r w:rsidR="00632BD2" w:rsidRPr="0036183D">
        <w:rPr>
          <w:rFonts w:ascii="Arial" w:hAnsi="Arial" w:cs="Arial"/>
          <w:sz w:val="24"/>
          <w:szCs w:val="24"/>
        </w:rPr>
        <w:t xml:space="preserve">di conciliazione </w:t>
      </w:r>
      <w:r w:rsidR="003141BD" w:rsidRPr="0036183D">
        <w:rPr>
          <w:rFonts w:ascii="Arial" w:hAnsi="Arial" w:cs="Arial"/>
          <w:sz w:val="24"/>
          <w:szCs w:val="24"/>
        </w:rPr>
        <w:t>per “</w:t>
      </w:r>
      <w:r w:rsidR="00551678">
        <w:rPr>
          <w:rFonts w:ascii="Arial" w:hAnsi="Arial" w:cs="Arial"/>
          <w:i/>
          <w:sz w:val="24"/>
          <w:szCs w:val="24"/>
        </w:rPr>
        <w:t xml:space="preserve">il licenziamento per giustificato </w:t>
      </w:r>
      <w:r w:rsidR="003141BD" w:rsidRPr="0036183D">
        <w:rPr>
          <w:rFonts w:ascii="Arial" w:hAnsi="Arial" w:cs="Arial"/>
          <w:i/>
          <w:sz w:val="24"/>
          <w:szCs w:val="24"/>
        </w:rPr>
        <w:t>motivo oggettivo di cui all'articolo 3, seconda parte</w:t>
      </w:r>
      <w:r w:rsidR="00632BD2" w:rsidRPr="0036183D">
        <w:rPr>
          <w:rFonts w:ascii="Arial" w:hAnsi="Arial" w:cs="Arial"/>
          <w:sz w:val="24"/>
          <w:szCs w:val="24"/>
        </w:rPr>
        <w:t>” della</w:t>
      </w:r>
      <w:r w:rsidR="00750B43" w:rsidRPr="0036183D">
        <w:rPr>
          <w:rFonts w:ascii="Arial" w:hAnsi="Arial" w:cs="Arial"/>
          <w:sz w:val="24"/>
          <w:szCs w:val="24"/>
        </w:rPr>
        <w:t xml:space="preserve"> Legge n. 604/1966</w:t>
      </w:r>
      <w:r w:rsidR="003141BD" w:rsidRPr="0036183D">
        <w:rPr>
          <w:rFonts w:ascii="Arial" w:hAnsi="Arial" w:cs="Arial"/>
          <w:sz w:val="24"/>
          <w:szCs w:val="24"/>
        </w:rPr>
        <w:t>.</w:t>
      </w:r>
    </w:p>
    <w:p w:rsidR="00E104B7" w:rsidRPr="0036183D" w:rsidRDefault="00750B43" w:rsidP="00923271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La circolare n. 3</w:t>
      </w:r>
      <w:r w:rsidR="00097F8B" w:rsidRPr="0036183D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operando una sintetica rassegna della giurisprudenza in materia</w:t>
      </w:r>
      <w:r w:rsidR="00097F8B" w:rsidRPr="0036183D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ripercorre alcune </w:t>
      </w:r>
      <w:r w:rsidR="00E104B7" w:rsidRPr="0036183D">
        <w:rPr>
          <w:rFonts w:ascii="Arial" w:hAnsi="Arial" w:cs="Arial"/>
          <w:sz w:val="24"/>
          <w:szCs w:val="24"/>
        </w:rPr>
        <w:t xml:space="preserve">ipotesi di licenziamento per giustificato motivo oggettivo </w:t>
      </w:r>
      <w:r w:rsidR="00FB074D" w:rsidRPr="0036183D">
        <w:rPr>
          <w:rFonts w:ascii="Arial" w:hAnsi="Arial" w:cs="Arial"/>
          <w:sz w:val="24"/>
          <w:szCs w:val="24"/>
        </w:rPr>
        <w:t>per le quali è</w:t>
      </w:r>
      <w:r w:rsidR="00CC7469" w:rsidRPr="0036183D">
        <w:rPr>
          <w:rFonts w:ascii="Arial" w:hAnsi="Arial" w:cs="Arial"/>
          <w:sz w:val="24"/>
          <w:szCs w:val="24"/>
        </w:rPr>
        <w:t>,</w:t>
      </w:r>
      <w:r w:rsidR="00FB074D" w:rsidRPr="0036183D">
        <w:rPr>
          <w:rFonts w:ascii="Arial" w:hAnsi="Arial" w:cs="Arial"/>
          <w:sz w:val="24"/>
          <w:szCs w:val="24"/>
        </w:rPr>
        <w:t xml:space="preserve"> quindi</w:t>
      </w:r>
      <w:r w:rsidR="00CC7469" w:rsidRPr="0036183D">
        <w:rPr>
          <w:rFonts w:ascii="Arial" w:hAnsi="Arial" w:cs="Arial"/>
          <w:sz w:val="24"/>
          <w:szCs w:val="24"/>
        </w:rPr>
        <w:t>,</w:t>
      </w:r>
      <w:r w:rsidR="00E104B7" w:rsidRPr="0036183D">
        <w:rPr>
          <w:rFonts w:ascii="Arial" w:hAnsi="Arial" w:cs="Arial"/>
          <w:sz w:val="24"/>
          <w:szCs w:val="24"/>
        </w:rPr>
        <w:t xml:space="preserve"> richie</w:t>
      </w:r>
      <w:r w:rsidR="00FB074D" w:rsidRPr="0036183D">
        <w:rPr>
          <w:rFonts w:ascii="Arial" w:hAnsi="Arial" w:cs="Arial"/>
          <w:sz w:val="24"/>
          <w:szCs w:val="24"/>
        </w:rPr>
        <w:t>st</w:t>
      </w:r>
      <w:r w:rsidR="00E104B7" w:rsidRPr="0036183D">
        <w:rPr>
          <w:rFonts w:ascii="Arial" w:hAnsi="Arial" w:cs="Arial"/>
          <w:sz w:val="24"/>
          <w:szCs w:val="24"/>
        </w:rPr>
        <w:t>o lo svolgimento della procedura di conciliazione.</w:t>
      </w:r>
    </w:p>
    <w:p w:rsidR="00642C9E" w:rsidRPr="0036183D" w:rsidRDefault="0082320E" w:rsidP="00923271">
      <w:pPr>
        <w:jc w:val="both"/>
        <w:rPr>
          <w:rFonts w:ascii="Arial" w:hAnsi="Arial" w:cs="Arial"/>
          <w:sz w:val="24"/>
          <w:szCs w:val="24"/>
          <w:u w:val="single"/>
        </w:rPr>
      </w:pPr>
      <w:r w:rsidRPr="0036183D">
        <w:rPr>
          <w:rFonts w:ascii="Arial" w:hAnsi="Arial" w:cs="Arial"/>
          <w:sz w:val="24"/>
          <w:szCs w:val="24"/>
        </w:rPr>
        <w:t>Resta inteso che, come espressamente</w:t>
      </w:r>
      <w:r w:rsidR="00642C9E" w:rsidRPr="0036183D">
        <w:rPr>
          <w:rFonts w:ascii="Arial" w:hAnsi="Arial" w:cs="Arial"/>
          <w:sz w:val="24"/>
          <w:szCs w:val="24"/>
        </w:rPr>
        <w:t xml:space="preserve"> </w:t>
      </w:r>
      <w:r w:rsidRPr="0036183D">
        <w:rPr>
          <w:rFonts w:ascii="Arial" w:hAnsi="Arial" w:cs="Arial"/>
          <w:sz w:val="24"/>
          <w:szCs w:val="24"/>
        </w:rPr>
        <w:t>chiarito dal</w:t>
      </w:r>
      <w:r w:rsidR="00642C9E" w:rsidRPr="0036183D">
        <w:rPr>
          <w:rFonts w:ascii="Arial" w:hAnsi="Arial" w:cs="Arial"/>
          <w:sz w:val="24"/>
          <w:szCs w:val="24"/>
        </w:rPr>
        <w:t>la circolare</w:t>
      </w:r>
      <w:r w:rsidR="006A70FB" w:rsidRPr="0036183D">
        <w:rPr>
          <w:rFonts w:ascii="Arial" w:hAnsi="Arial" w:cs="Arial"/>
          <w:sz w:val="24"/>
          <w:szCs w:val="24"/>
        </w:rPr>
        <w:t>,</w:t>
      </w:r>
      <w:r w:rsidR="00642C9E" w:rsidRPr="0036183D">
        <w:rPr>
          <w:rFonts w:ascii="Arial" w:hAnsi="Arial" w:cs="Arial"/>
          <w:sz w:val="24"/>
          <w:szCs w:val="24"/>
        </w:rPr>
        <w:t xml:space="preserve"> </w:t>
      </w:r>
      <w:r w:rsidR="00642C9E" w:rsidRPr="0036183D">
        <w:rPr>
          <w:rFonts w:ascii="Arial" w:hAnsi="Arial" w:cs="Arial"/>
          <w:sz w:val="24"/>
          <w:szCs w:val="24"/>
          <w:u w:val="single"/>
        </w:rPr>
        <w:t>la commissione di conciliazione non</w:t>
      </w:r>
      <w:r w:rsidR="002D3714" w:rsidRPr="0036183D">
        <w:rPr>
          <w:rFonts w:ascii="Arial" w:hAnsi="Arial" w:cs="Arial"/>
          <w:sz w:val="24"/>
          <w:szCs w:val="24"/>
          <w:u w:val="single"/>
        </w:rPr>
        <w:t xml:space="preserve"> può entrare nel merito delle ragioni che giustificano</w:t>
      </w:r>
      <w:r w:rsidR="00642C9E" w:rsidRPr="0036183D">
        <w:rPr>
          <w:rFonts w:ascii="Arial" w:hAnsi="Arial" w:cs="Arial"/>
          <w:sz w:val="24"/>
          <w:szCs w:val="24"/>
          <w:u w:val="single"/>
        </w:rPr>
        <w:t xml:space="preserve"> </w:t>
      </w:r>
      <w:r w:rsidR="002D3714" w:rsidRPr="0036183D">
        <w:rPr>
          <w:rFonts w:ascii="Arial" w:hAnsi="Arial" w:cs="Arial"/>
          <w:sz w:val="24"/>
          <w:szCs w:val="24"/>
          <w:u w:val="single"/>
        </w:rPr>
        <w:t>il licenziamento</w:t>
      </w:r>
      <w:r w:rsidR="006A70FB" w:rsidRPr="0036183D">
        <w:rPr>
          <w:rFonts w:ascii="Arial" w:hAnsi="Arial" w:cs="Arial"/>
          <w:sz w:val="24"/>
          <w:szCs w:val="24"/>
          <w:u w:val="single"/>
        </w:rPr>
        <w:t>.</w:t>
      </w:r>
      <w:r w:rsidR="002D3714" w:rsidRPr="0036183D">
        <w:rPr>
          <w:rFonts w:ascii="Arial" w:hAnsi="Arial" w:cs="Arial"/>
          <w:sz w:val="24"/>
          <w:szCs w:val="24"/>
        </w:rPr>
        <w:t xml:space="preserve"> </w:t>
      </w:r>
      <w:r w:rsidR="006A70FB" w:rsidRPr="0036183D">
        <w:rPr>
          <w:rFonts w:ascii="Arial" w:hAnsi="Arial" w:cs="Arial"/>
          <w:sz w:val="24"/>
          <w:szCs w:val="24"/>
        </w:rPr>
        <w:t>Tali ragioni restano</w:t>
      </w:r>
      <w:r w:rsidR="0018108F" w:rsidRPr="0036183D">
        <w:rPr>
          <w:rFonts w:ascii="Arial" w:hAnsi="Arial" w:cs="Arial"/>
          <w:sz w:val="24"/>
          <w:szCs w:val="24"/>
        </w:rPr>
        <w:t>,</w:t>
      </w:r>
      <w:r w:rsidR="006A70FB" w:rsidRPr="0036183D">
        <w:rPr>
          <w:rFonts w:ascii="Arial" w:hAnsi="Arial" w:cs="Arial"/>
          <w:sz w:val="24"/>
          <w:szCs w:val="24"/>
        </w:rPr>
        <w:t xml:space="preserve"> in ogni caso</w:t>
      </w:r>
      <w:r w:rsidR="0018108F" w:rsidRPr="0036183D">
        <w:rPr>
          <w:rFonts w:ascii="Arial" w:hAnsi="Arial" w:cs="Arial"/>
          <w:sz w:val="24"/>
          <w:szCs w:val="24"/>
        </w:rPr>
        <w:t>,</w:t>
      </w:r>
      <w:r w:rsidR="006A70FB" w:rsidRPr="0036183D">
        <w:rPr>
          <w:rFonts w:ascii="Arial" w:hAnsi="Arial" w:cs="Arial"/>
          <w:sz w:val="24"/>
          <w:szCs w:val="24"/>
        </w:rPr>
        <w:t xml:space="preserve"> </w:t>
      </w:r>
      <w:r w:rsidR="002D3714" w:rsidRPr="0036183D">
        <w:rPr>
          <w:rFonts w:ascii="Arial" w:hAnsi="Arial" w:cs="Arial"/>
          <w:sz w:val="24"/>
          <w:szCs w:val="24"/>
        </w:rPr>
        <w:t>rimesse all’esclusiva valutazione</w:t>
      </w:r>
      <w:r w:rsidR="00670209" w:rsidRPr="0036183D">
        <w:rPr>
          <w:rFonts w:ascii="Arial" w:hAnsi="Arial" w:cs="Arial"/>
          <w:sz w:val="24"/>
          <w:szCs w:val="24"/>
        </w:rPr>
        <w:t xml:space="preserve"> discrezionale</w:t>
      </w:r>
      <w:r w:rsidR="002D3714" w:rsidRPr="0036183D">
        <w:rPr>
          <w:rFonts w:ascii="Arial" w:hAnsi="Arial" w:cs="Arial"/>
          <w:sz w:val="24"/>
          <w:szCs w:val="24"/>
        </w:rPr>
        <w:t xml:space="preserve"> del datore di lavoro.</w:t>
      </w:r>
    </w:p>
    <w:p w:rsidR="00185210" w:rsidRPr="0036183D" w:rsidRDefault="00E104B7" w:rsidP="00923271">
      <w:pPr>
        <w:jc w:val="both"/>
        <w:rPr>
          <w:rFonts w:ascii="Arial" w:hAnsi="Arial" w:cs="Arial"/>
          <w:sz w:val="24"/>
          <w:szCs w:val="24"/>
          <w:u w:val="single"/>
        </w:rPr>
      </w:pPr>
      <w:r w:rsidRPr="0036183D">
        <w:rPr>
          <w:rFonts w:ascii="Arial" w:hAnsi="Arial" w:cs="Arial"/>
          <w:sz w:val="24"/>
          <w:szCs w:val="24"/>
        </w:rPr>
        <w:t xml:space="preserve">Rinviando alla circolare per la loro </w:t>
      </w:r>
      <w:r w:rsidR="00255D87" w:rsidRPr="0036183D">
        <w:rPr>
          <w:rFonts w:ascii="Arial" w:hAnsi="Arial" w:cs="Arial"/>
          <w:sz w:val="24"/>
          <w:szCs w:val="24"/>
        </w:rPr>
        <w:t>elenc</w:t>
      </w:r>
      <w:r w:rsidRPr="0036183D">
        <w:rPr>
          <w:rFonts w:ascii="Arial" w:hAnsi="Arial" w:cs="Arial"/>
          <w:sz w:val="24"/>
          <w:szCs w:val="24"/>
        </w:rPr>
        <w:t>azione, merita qui di essere evidenziato che</w:t>
      </w:r>
      <w:r w:rsidR="00185210" w:rsidRPr="0036183D">
        <w:rPr>
          <w:rFonts w:ascii="Arial" w:hAnsi="Arial" w:cs="Arial"/>
          <w:sz w:val="24"/>
          <w:szCs w:val="24"/>
        </w:rPr>
        <w:t>, oltre ai casi più strettamente correlati alle vicende economiche dell’impresa,</w:t>
      </w:r>
      <w:r w:rsidRPr="0036183D">
        <w:rPr>
          <w:rFonts w:ascii="Arial" w:hAnsi="Arial" w:cs="Arial"/>
          <w:sz w:val="24"/>
          <w:szCs w:val="24"/>
        </w:rPr>
        <w:t xml:space="preserve"> </w:t>
      </w:r>
      <w:r w:rsidR="00185210" w:rsidRPr="0036183D">
        <w:rPr>
          <w:rFonts w:ascii="Arial" w:hAnsi="Arial" w:cs="Arial"/>
          <w:b/>
          <w:sz w:val="24"/>
          <w:szCs w:val="24"/>
          <w:u w:val="single"/>
        </w:rPr>
        <w:t>rientra</w:t>
      </w:r>
      <w:r w:rsidR="00B21573" w:rsidRPr="0036183D">
        <w:rPr>
          <w:rFonts w:ascii="Arial" w:hAnsi="Arial" w:cs="Arial"/>
          <w:b/>
          <w:sz w:val="24"/>
          <w:szCs w:val="24"/>
          <w:u w:val="single"/>
        </w:rPr>
        <w:t>no</w:t>
      </w:r>
      <w:r w:rsidR="00185210" w:rsidRPr="0036183D">
        <w:rPr>
          <w:rFonts w:ascii="Arial" w:hAnsi="Arial" w:cs="Arial"/>
          <w:sz w:val="24"/>
          <w:szCs w:val="24"/>
          <w:u w:val="single"/>
        </w:rPr>
        <w:t xml:space="preserve"> tra le ipotesi di licenziamento per giustificato motivo oggettivo:</w:t>
      </w:r>
    </w:p>
    <w:p w:rsidR="00923271" w:rsidRPr="0036183D" w:rsidRDefault="00185210" w:rsidP="00923271">
      <w:pPr>
        <w:pStyle w:val="Paragrafoelenco"/>
        <w:numPr>
          <w:ilvl w:val="0"/>
          <w:numId w:val="5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l’inidoneità fisica sopravvenuta</w:t>
      </w:r>
      <w:r w:rsidR="00923271" w:rsidRPr="0036183D">
        <w:rPr>
          <w:rFonts w:ascii="Arial" w:hAnsi="Arial" w:cs="Arial"/>
          <w:sz w:val="24"/>
          <w:szCs w:val="24"/>
        </w:rPr>
        <w:t xml:space="preserve"> del la</w:t>
      </w:r>
      <w:r w:rsidRPr="0036183D">
        <w:rPr>
          <w:rFonts w:ascii="Arial" w:hAnsi="Arial" w:cs="Arial"/>
          <w:sz w:val="24"/>
          <w:szCs w:val="24"/>
        </w:rPr>
        <w:t>voratore</w:t>
      </w:r>
      <w:r w:rsidR="00923271" w:rsidRPr="0036183D">
        <w:rPr>
          <w:rFonts w:ascii="Arial" w:hAnsi="Arial" w:cs="Arial"/>
          <w:sz w:val="24"/>
          <w:szCs w:val="24"/>
        </w:rPr>
        <w:t>;</w:t>
      </w:r>
    </w:p>
    <w:p w:rsidR="00923271" w:rsidRPr="0036183D" w:rsidRDefault="00255D87" w:rsidP="00923271">
      <w:pPr>
        <w:pStyle w:val="Paragrafoelenco"/>
        <w:numPr>
          <w:ilvl w:val="0"/>
          <w:numId w:val="5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la </w:t>
      </w:r>
      <w:r w:rsidR="00923271" w:rsidRPr="0036183D">
        <w:rPr>
          <w:rFonts w:ascii="Arial" w:hAnsi="Arial" w:cs="Arial"/>
          <w:sz w:val="24"/>
          <w:szCs w:val="24"/>
        </w:rPr>
        <w:t>soggezione del lavoratore a misure detentive;</w:t>
      </w:r>
    </w:p>
    <w:p w:rsidR="00ED6061" w:rsidRPr="0036183D" w:rsidRDefault="00255D87" w:rsidP="00CF0EA3">
      <w:pPr>
        <w:pStyle w:val="Paragrafoelenco"/>
        <w:numPr>
          <w:ilvl w:val="0"/>
          <w:numId w:val="5"/>
        </w:numPr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la </w:t>
      </w:r>
      <w:r w:rsidR="00923271" w:rsidRPr="0036183D">
        <w:rPr>
          <w:rFonts w:ascii="Arial" w:hAnsi="Arial" w:cs="Arial"/>
          <w:sz w:val="24"/>
          <w:szCs w:val="24"/>
        </w:rPr>
        <w:t>perdita di requisiti soggettivi funzionali allo svolgimento della prestazione lavorativa</w:t>
      </w:r>
      <w:r w:rsidR="00AC181A" w:rsidRPr="0036183D">
        <w:rPr>
          <w:rFonts w:ascii="Arial" w:hAnsi="Arial" w:cs="Arial"/>
          <w:sz w:val="24"/>
          <w:szCs w:val="24"/>
        </w:rPr>
        <w:t xml:space="preserve"> (ad es. ritiro della patente di guida o del porto d’armi)</w:t>
      </w:r>
      <w:r w:rsidR="00185210" w:rsidRPr="0036183D">
        <w:rPr>
          <w:rFonts w:ascii="Arial" w:hAnsi="Arial" w:cs="Arial"/>
          <w:sz w:val="24"/>
          <w:szCs w:val="24"/>
        </w:rPr>
        <w:t>.</w:t>
      </w:r>
    </w:p>
    <w:p w:rsidR="00CF0EA3" w:rsidRPr="0036183D" w:rsidRDefault="00CF0EA3" w:rsidP="00CF0EA3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Sono, invece, </w:t>
      </w:r>
      <w:r w:rsidRPr="0036183D">
        <w:rPr>
          <w:rFonts w:ascii="Arial" w:hAnsi="Arial" w:cs="Arial"/>
          <w:b/>
          <w:sz w:val="24"/>
          <w:szCs w:val="24"/>
          <w:u w:val="single"/>
        </w:rPr>
        <w:t>esclusi</w:t>
      </w:r>
      <w:r w:rsidRPr="0036183D">
        <w:rPr>
          <w:rFonts w:ascii="Arial" w:hAnsi="Arial" w:cs="Arial"/>
          <w:sz w:val="24"/>
          <w:szCs w:val="24"/>
          <w:u w:val="single"/>
        </w:rPr>
        <w:t xml:space="preserve"> dall’obbligo</w:t>
      </w:r>
      <w:r w:rsidRPr="0036183D">
        <w:rPr>
          <w:rFonts w:ascii="Arial" w:hAnsi="Arial" w:cs="Arial"/>
          <w:sz w:val="24"/>
          <w:szCs w:val="24"/>
        </w:rPr>
        <w:t xml:space="preserve"> della procedu</w:t>
      </w:r>
      <w:r w:rsidR="004139BC" w:rsidRPr="0036183D">
        <w:rPr>
          <w:rFonts w:ascii="Arial" w:hAnsi="Arial" w:cs="Arial"/>
          <w:sz w:val="24"/>
          <w:szCs w:val="24"/>
        </w:rPr>
        <w:t>ra preventiva di conciliazione:</w:t>
      </w:r>
    </w:p>
    <w:p w:rsidR="004139BC" w:rsidRPr="0036183D" w:rsidRDefault="004139BC" w:rsidP="004139BC">
      <w:pPr>
        <w:pStyle w:val="Paragrafoelenco"/>
        <w:numPr>
          <w:ilvl w:val="0"/>
          <w:numId w:val="5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  <w:u w:val="single"/>
        </w:rPr>
        <w:t xml:space="preserve">il licenziamento per superamento del periodo di comporto </w:t>
      </w:r>
      <w:r w:rsidRPr="0036183D">
        <w:rPr>
          <w:rFonts w:ascii="Arial" w:hAnsi="Arial" w:cs="Arial"/>
          <w:i/>
          <w:sz w:val="24"/>
          <w:szCs w:val="24"/>
          <w:u w:val="single"/>
        </w:rPr>
        <w:t xml:space="preserve">ex </w:t>
      </w:r>
      <w:r w:rsidRPr="0036183D">
        <w:rPr>
          <w:rFonts w:ascii="Arial" w:hAnsi="Arial" w:cs="Arial"/>
          <w:sz w:val="24"/>
          <w:szCs w:val="24"/>
          <w:u w:val="single"/>
        </w:rPr>
        <w:t xml:space="preserve">art. </w:t>
      </w:r>
      <w:r w:rsidR="00E145A7" w:rsidRPr="0036183D">
        <w:rPr>
          <w:rFonts w:ascii="Arial" w:hAnsi="Arial" w:cs="Arial"/>
          <w:sz w:val="24"/>
          <w:szCs w:val="24"/>
          <w:u w:val="single"/>
        </w:rPr>
        <w:t>2110 c.c.</w:t>
      </w:r>
      <w:r w:rsidRPr="0036183D">
        <w:rPr>
          <w:rFonts w:ascii="Arial" w:hAnsi="Arial" w:cs="Arial"/>
          <w:sz w:val="24"/>
          <w:szCs w:val="24"/>
        </w:rPr>
        <w:t>;</w:t>
      </w:r>
    </w:p>
    <w:p w:rsidR="004139BC" w:rsidRPr="0036183D" w:rsidRDefault="004139BC" w:rsidP="005C0A14">
      <w:pPr>
        <w:pStyle w:val="Paragrafoelenco"/>
        <w:numPr>
          <w:ilvl w:val="0"/>
          <w:numId w:val="5"/>
        </w:numPr>
        <w:ind w:left="709" w:hanging="357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i licenziamenti collettivi </w:t>
      </w:r>
      <w:r w:rsidR="00E145A7" w:rsidRPr="0036183D">
        <w:rPr>
          <w:rFonts w:ascii="Arial" w:hAnsi="Arial" w:cs="Arial"/>
          <w:i/>
          <w:sz w:val="24"/>
          <w:szCs w:val="24"/>
        </w:rPr>
        <w:t>ex</w:t>
      </w:r>
      <w:r w:rsidR="005C0A14" w:rsidRPr="0036183D">
        <w:rPr>
          <w:rFonts w:ascii="Arial" w:hAnsi="Arial" w:cs="Arial"/>
          <w:sz w:val="24"/>
          <w:szCs w:val="24"/>
        </w:rPr>
        <w:t xml:space="preserve"> Legge n. 223/1991;</w:t>
      </w:r>
    </w:p>
    <w:p w:rsidR="005C0A14" w:rsidRPr="0036183D" w:rsidRDefault="005C0A14" w:rsidP="004139BC">
      <w:pPr>
        <w:pStyle w:val="Paragrafoelenco"/>
        <w:numPr>
          <w:ilvl w:val="0"/>
          <w:numId w:val="5"/>
        </w:numPr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naturalmente, il licenziamento dei dirigenti.</w:t>
      </w:r>
    </w:p>
    <w:p w:rsidR="00B21573" w:rsidRPr="0036183D" w:rsidRDefault="00B21573" w:rsidP="00B12F32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Con riferimento al licenziamento per superamento del periodo di comporto occorre rilevare che la circolare, pur </w:t>
      </w:r>
      <w:r w:rsidR="00110CF2" w:rsidRPr="0036183D">
        <w:rPr>
          <w:rFonts w:ascii="Arial" w:hAnsi="Arial" w:cs="Arial"/>
          <w:sz w:val="24"/>
          <w:szCs w:val="24"/>
        </w:rPr>
        <w:t>esprimendosi nel senso dell’esclusione dall’obbligo di svolgere la procedura di conciliazione,</w:t>
      </w:r>
      <w:r w:rsidRPr="0036183D">
        <w:rPr>
          <w:rFonts w:ascii="Arial" w:hAnsi="Arial" w:cs="Arial"/>
          <w:sz w:val="24"/>
          <w:szCs w:val="24"/>
        </w:rPr>
        <w:t xml:space="preserve"> </w:t>
      </w:r>
      <w:r w:rsidR="00110CF2" w:rsidRPr="0036183D">
        <w:rPr>
          <w:rFonts w:ascii="Arial" w:hAnsi="Arial" w:cs="Arial"/>
          <w:sz w:val="24"/>
          <w:szCs w:val="24"/>
        </w:rPr>
        <w:t xml:space="preserve">non lo fa con </w:t>
      </w:r>
      <w:r w:rsidRPr="0036183D">
        <w:rPr>
          <w:rFonts w:ascii="Arial" w:hAnsi="Arial" w:cs="Arial"/>
          <w:sz w:val="24"/>
          <w:szCs w:val="24"/>
        </w:rPr>
        <w:t>la chiarezza che sarebbe stata ausp</w:t>
      </w:r>
      <w:r w:rsidR="005C0A14" w:rsidRPr="0036183D">
        <w:rPr>
          <w:rFonts w:ascii="Arial" w:hAnsi="Arial" w:cs="Arial"/>
          <w:sz w:val="24"/>
          <w:szCs w:val="24"/>
        </w:rPr>
        <w:t>icabile.</w:t>
      </w:r>
    </w:p>
    <w:p w:rsidR="005C0A14" w:rsidRPr="0036183D" w:rsidRDefault="005C0A14" w:rsidP="00B12F32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Abbiamo però contezza che, oramai, sono molteplici le DTL che non attivano la procedura in caso di licenziamento per superamento del periodo di comporto.</w:t>
      </w:r>
    </w:p>
    <w:p w:rsidR="00BF45DB" w:rsidRPr="0036183D" w:rsidRDefault="00110CF2" w:rsidP="00B12F32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lastRenderedPageBreak/>
        <w:t>Invece, per quanto riguarda i licenziamenti collettivi,</w:t>
      </w:r>
      <w:r w:rsidR="00B20E3D" w:rsidRPr="0036183D">
        <w:rPr>
          <w:rFonts w:ascii="Arial" w:hAnsi="Arial" w:cs="Arial"/>
          <w:sz w:val="24"/>
          <w:szCs w:val="24"/>
        </w:rPr>
        <w:t xml:space="preserve"> la circolare prevede che</w:t>
      </w:r>
      <w:r w:rsidR="00F365DE" w:rsidRPr="0036183D">
        <w:rPr>
          <w:rFonts w:ascii="Arial" w:hAnsi="Arial" w:cs="Arial"/>
          <w:sz w:val="24"/>
          <w:szCs w:val="24"/>
        </w:rPr>
        <w:t>,</w:t>
      </w:r>
      <w:r w:rsidR="00B20E3D" w:rsidRPr="0036183D">
        <w:rPr>
          <w:rFonts w:ascii="Arial" w:hAnsi="Arial" w:cs="Arial"/>
          <w:sz w:val="24"/>
          <w:szCs w:val="24"/>
        </w:rPr>
        <w:t xml:space="preserve"> qualora la DTL interess</w:t>
      </w:r>
      <w:r w:rsidR="001D7D88" w:rsidRPr="0036183D">
        <w:rPr>
          <w:rFonts w:ascii="Arial" w:hAnsi="Arial" w:cs="Arial"/>
          <w:sz w:val="24"/>
          <w:szCs w:val="24"/>
        </w:rPr>
        <w:t xml:space="preserve">ata rilevi che la procedura </w:t>
      </w:r>
      <w:r w:rsidR="00B12F32" w:rsidRPr="0036183D">
        <w:rPr>
          <w:rFonts w:ascii="Arial" w:hAnsi="Arial" w:cs="Arial"/>
          <w:sz w:val="24"/>
          <w:szCs w:val="24"/>
        </w:rPr>
        <w:t xml:space="preserve">di conciliazione </w:t>
      </w:r>
      <w:r w:rsidR="001D7D88" w:rsidRPr="0036183D">
        <w:rPr>
          <w:rFonts w:ascii="Arial" w:hAnsi="Arial" w:cs="Arial"/>
          <w:sz w:val="24"/>
          <w:szCs w:val="24"/>
        </w:rPr>
        <w:t>è stata attivata per la quinta volt</w:t>
      </w:r>
      <w:r w:rsidR="00B12F32" w:rsidRPr="0036183D">
        <w:rPr>
          <w:rFonts w:ascii="Arial" w:hAnsi="Arial" w:cs="Arial"/>
          <w:sz w:val="24"/>
          <w:szCs w:val="24"/>
        </w:rPr>
        <w:t>a, nell’arco di 120 giorni, da parte della stessa impresa, l’amministrazione emetterà un provvedimento di inammissibilità della procedura</w:t>
      </w:r>
      <w:r w:rsidR="001C340D" w:rsidRPr="0036183D">
        <w:rPr>
          <w:rFonts w:ascii="Arial" w:hAnsi="Arial" w:cs="Arial"/>
          <w:i/>
          <w:sz w:val="24"/>
          <w:szCs w:val="24"/>
        </w:rPr>
        <w:t xml:space="preserve"> ex </w:t>
      </w:r>
      <w:r w:rsidR="001C340D" w:rsidRPr="0036183D">
        <w:rPr>
          <w:rFonts w:ascii="Arial" w:hAnsi="Arial" w:cs="Arial"/>
          <w:sz w:val="24"/>
          <w:szCs w:val="24"/>
        </w:rPr>
        <w:t>art. 7 i</w:t>
      </w:r>
      <w:r w:rsidR="00255D87" w:rsidRPr="0036183D">
        <w:rPr>
          <w:rFonts w:ascii="Arial" w:hAnsi="Arial" w:cs="Arial"/>
          <w:sz w:val="24"/>
          <w:szCs w:val="24"/>
        </w:rPr>
        <w:t>nvitando</w:t>
      </w:r>
      <w:r w:rsidR="001C340D" w:rsidRPr="0036183D">
        <w:rPr>
          <w:rFonts w:ascii="Arial" w:hAnsi="Arial" w:cs="Arial"/>
          <w:sz w:val="24"/>
          <w:szCs w:val="24"/>
        </w:rPr>
        <w:t xml:space="preserve">, invece, </w:t>
      </w:r>
      <w:r w:rsidR="00255D87" w:rsidRPr="0036183D">
        <w:rPr>
          <w:rFonts w:ascii="Arial" w:hAnsi="Arial" w:cs="Arial"/>
          <w:sz w:val="24"/>
          <w:szCs w:val="24"/>
        </w:rPr>
        <w:t xml:space="preserve">il datore di lavoro ad </w:t>
      </w:r>
      <w:r w:rsidR="001C340D" w:rsidRPr="0036183D">
        <w:rPr>
          <w:rFonts w:ascii="Arial" w:hAnsi="Arial" w:cs="Arial"/>
          <w:sz w:val="24"/>
          <w:szCs w:val="24"/>
        </w:rPr>
        <w:t>attivare quella prevista dalla Legge n. 223/1991</w:t>
      </w:r>
      <w:r w:rsidR="00B12F32" w:rsidRPr="0036183D">
        <w:rPr>
          <w:rFonts w:ascii="Arial" w:hAnsi="Arial" w:cs="Arial"/>
          <w:sz w:val="24"/>
          <w:szCs w:val="24"/>
        </w:rPr>
        <w:t>.</w:t>
      </w:r>
    </w:p>
    <w:p w:rsidR="00BF45DB" w:rsidRPr="0036183D" w:rsidRDefault="00BF45DB" w:rsidP="00B12F32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BF45DB" w:rsidRPr="0036183D" w:rsidRDefault="00BF45DB" w:rsidP="00BF45DB">
      <w:pPr>
        <w:jc w:val="center"/>
        <w:rPr>
          <w:rFonts w:ascii="Arial" w:hAnsi="Arial" w:cs="Arial"/>
          <w:i/>
          <w:sz w:val="24"/>
          <w:szCs w:val="24"/>
        </w:rPr>
      </w:pPr>
      <w:r w:rsidRPr="0036183D">
        <w:rPr>
          <w:rFonts w:ascii="Arial" w:hAnsi="Arial" w:cs="Arial"/>
          <w:i/>
          <w:sz w:val="24"/>
          <w:szCs w:val="24"/>
        </w:rPr>
        <w:t xml:space="preserve">La procedura: la </w:t>
      </w:r>
      <w:r w:rsidR="00C62D68" w:rsidRPr="0036183D">
        <w:rPr>
          <w:rFonts w:ascii="Arial" w:hAnsi="Arial" w:cs="Arial"/>
          <w:i/>
          <w:sz w:val="24"/>
          <w:szCs w:val="24"/>
        </w:rPr>
        <w:t>comunicazione</w:t>
      </w:r>
      <w:r w:rsidRPr="0036183D">
        <w:rPr>
          <w:rFonts w:ascii="Arial" w:hAnsi="Arial" w:cs="Arial"/>
          <w:i/>
          <w:sz w:val="24"/>
          <w:szCs w:val="24"/>
        </w:rPr>
        <w:t>.</w:t>
      </w:r>
    </w:p>
    <w:p w:rsidR="00C62D68" w:rsidRPr="0036183D" w:rsidRDefault="00C62D68" w:rsidP="00C62D68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La procedura prevista dall’art. 7 prende avvio attraverso una comunicazione </w:t>
      </w:r>
      <w:r w:rsidR="009619DA" w:rsidRPr="0036183D">
        <w:rPr>
          <w:rFonts w:ascii="Arial" w:hAnsi="Arial" w:cs="Arial"/>
          <w:sz w:val="24"/>
          <w:szCs w:val="24"/>
        </w:rPr>
        <w:t>che il datore di lavoro deve inviare alla DTL e</w:t>
      </w:r>
      <w:r w:rsidR="009C5AE0" w:rsidRPr="0036183D">
        <w:rPr>
          <w:rFonts w:ascii="Arial" w:hAnsi="Arial" w:cs="Arial"/>
          <w:sz w:val="24"/>
          <w:szCs w:val="24"/>
        </w:rPr>
        <w:t>, per conoscenza,</w:t>
      </w:r>
      <w:r w:rsidR="009619DA" w:rsidRPr="0036183D">
        <w:rPr>
          <w:rFonts w:ascii="Arial" w:hAnsi="Arial" w:cs="Arial"/>
          <w:sz w:val="24"/>
          <w:szCs w:val="24"/>
        </w:rPr>
        <w:t xml:space="preserve"> al lavoratore interessat</w:t>
      </w:r>
      <w:r w:rsidR="009C5AE0" w:rsidRPr="0036183D">
        <w:rPr>
          <w:rFonts w:ascii="Arial" w:hAnsi="Arial" w:cs="Arial"/>
          <w:sz w:val="24"/>
          <w:szCs w:val="24"/>
        </w:rPr>
        <w:t>o.</w:t>
      </w:r>
    </w:p>
    <w:p w:rsidR="009C5AE0" w:rsidRPr="0036183D" w:rsidRDefault="009C5AE0" w:rsidP="00C62D68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Ai sensi del comma 4, la comunicazione deve essere inviata al domicilio previsto nel contratto oppure a quello </w:t>
      </w:r>
      <w:r w:rsidR="00EF6912" w:rsidRPr="0036183D">
        <w:rPr>
          <w:rFonts w:ascii="Arial" w:hAnsi="Arial" w:cs="Arial"/>
          <w:sz w:val="24"/>
          <w:szCs w:val="24"/>
        </w:rPr>
        <w:t>diverso</w:t>
      </w:r>
      <w:r w:rsidR="00F365DE" w:rsidRPr="0036183D">
        <w:rPr>
          <w:rFonts w:ascii="Arial" w:hAnsi="Arial" w:cs="Arial"/>
          <w:sz w:val="24"/>
          <w:szCs w:val="24"/>
        </w:rPr>
        <w:t>,</w:t>
      </w:r>
      <w:r w:rsidR="00EF6912" w:rsidRPr="0036183D">
        <w:rPr>
          <w:rFonts w:ascii="Arial" w:hAnsi="Arial" w:cs="Arial"/>
          <w:sz w:val="24"/>
          <w:szCs w:val="24"/>
        </w:rPr>
        <w:t xml:space="preserve"> formalmente comunicato dal lavoratore. È</w:t>
      </w:r>
      <w:r w:rsidR="00AC3913" w:rsidRPr="0036183D">
        <w:rPr>
          <w:rFonts w:ascii="Arial" w:hAnsi="Arial" w:cs="Arial"/>
          <w:sz w:val="24"/>
          <w:szCs w:val="24"/>
        </w:rPr>
        <w:t xml:space="preserve"> inoltre</w:t>
      </w:r>
      <w:r w:rsidR="00EF6912" w:rsidRPr="0036183D">
        <w:rPr>
          <w:rFonts w:ascii="Arial" w:hAnsi="Arial" w:cs="Arial"/>
          <w:sz w:val="24"/>
          <w:szCs w:val="24"/>
        </w:rPr>
        <w:t xml:space="preserve"> sempre possibile la consegna al lavoratore a mani proprie con contestuale sottoscrizione </w:t>
      </w:r>
      <w:r w:rsidR="009C4FE3" w:rsidRPr="0036183D">
        <w:rPr>
          <w:rFonts w:ascii="Arial" w:hAnsi="Arial" w:cs="Arial"/>
          <w:sz w:val="24"/>
          <w:szCs w:val="24"/>
        </w:rPr>
        <w:t>di copia per ricevuta.</w:t>
      </w:r>
    </w:p>
    <w:p w:rsidR="0031178E" w:rsidRPr="0036183D" w:rsidRDefault="0031178E" w:rsidP="00C62D68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Ai sensi del comma 1, invece, la DTL competente è solo quella </w:t>
      </w:r>
      <w:r w:rsidR="00797D29" w:rsidRPr="0036183D">
        <w:rPr>
          <w:rFonts w:ascii="Arial" w:hAnsi="Arial" w:cs="Arial"/>
          <w:sz w:val="24"/>
          <w:szCs w:val="24"/>
        </w:rPr>
        <w:t>del luogo dove il lavoratore presta la sua opera.</w:t>
      </w:r>
    </w:p>
    <w:p w:rsidR="00BF45DB" w:rsidRPr="0036183D" w:rsidRDefault="009C4FE3" w:rsidP="00B12F32">
      <w:pPr>
        <w:jc w:val="both"/>
        <w:rPr>
          <w:rFonts w:ascii="Arial" w:hAnsi="Arial" w:cs="Arial"/>
          <w:sz w:val="24"/>
          <w:szCs w:val="24"/>
          <w:u w:val="single"/>
        </w:rPr>
      </w:pPr>
      <w:r w:rsidRPr="0036183D">
        <w:rPr>
          <w:rFonts w:ascii="Arial" w:hAnsi="Arial" w:cs="Arial"/>
          <w:sz w:val="24"/>
          <w:szCs w:val="24"/>
          <w:u w:val="single"/>
        </w:rPr>
        <w:t>La</w:t>
      </w:r>
      <w:r w:rsidR="00F365DE" w:rsidRPr="0036183D">
        <w:rPr>
          <w:rFonts w:ascii="Arial" w:hAnsi="Arial" w:cs="Arial"/>
          <w:sz w:val="24"/>
          <w:szCs w:val="24"/>
          <w:u w:val="single"/>
        </w:rPr>
        <w:t xml:space="preserve"> circolare precisa che la</w:t>
      </w:r>
      <w:r w:rsidRPr="0036183D">
        <w:rPr>
          <w:rFonts w:ascii="Arial" w:hAnsi="Arial" w:cs="Arial"/>
          <w:sz w:val="24"/>
          <w:szCs w:val="24"/>
          <w:u w:val="single"/>
        </w:rPr>
        <w:t xml:space="preserve"> procedura si avvia dal momento della ricezione della lettera </w:t>
      </w:r>
      <w:r w:rsidR="00655A97" w:rsidRPr="0036183D">
        <w:rPr>
          <w:rFonts w:ascii="Arial" w:hAnsi="Arial" w:cs="Arial"/>
          <w:sz w:val="24"/>
          <w:szCs w:val="24"/>
          <w:u w:val="single"/>
        </w:rPr>
        <w:t>da parte della</w:t>
      </w:r>
      <w:r w:rsidRPr="0036183D">
        <w:rPr>
          <w:rFonts w:ascii="Arial" w:hAnsi="Arial" w:cs="Arial"/>
          <w:sz w:val="24"/>
          <w:szCs w:val="24"/>
          <w:u w:val="single"/>
        </w:rPr>
        <w:t xml:space="preserve"> DTL.</w:t>
      </w:r>
    </w:p>
    <w:p w:rsidR="001B3CEE" w:rsidRPr="0036183D" w:rsidRDefault="00655A97" w:rsidP="00B12F32">
      <w:pPr>
        <w:jc w:val="both"/>
        <w:rPr>
          <w:rFonts w:ascii="Arial" w:hAnsi="Arial" w:cs="Arial"/>
          <w:sz w:val="24"/>
          <w:szCs w:val="24"/>
          <w:u w:val="single"/>
        </w:rPr>
      </w:pPr>
      <w:r w:rsidRPr="0036183D">
        <w:rPr>
          <w:rFonts w:ascii="Arial" w:hAnsi="Arial" w:cs="Arial"/>
          <w:sz w:val="24"/>
          <w:szCs w:val="24"/>
          <w:u w:val="single"/>
        </w:rPr>
        <w:t>Da tale momento</w:t>
      </w:r>
      <w:r w:rsidR="001B3CEE" w:rsidRPr="0036183D">
        <w:rPr>
          <w:rFonts w:ascii="Arial" w:hAnsi="Arial" w:cs="Arial"/>
          <w:sz w:val="24"/>
          <w:szCs w:val="24"/>
          <w:u w:val="single"/>
        </w:rPr>
        <w:t xml:space="preserve"> decorre</w:t>
      </w:r>
      <w:r w:rsidR="00F365DE" w:rsidRPr="0036183D">
        <w:rPr>
          <w:rFonts w:ascii="Arial" w:hAnsi="Arial" w:cs="Arial"/>
          <w:sz w:val="24"/>
          <w:szCs w:val="24"/>
          <w:u w:val="single"/>
        </w:rPr>
        <w:t>, pertanto,</w:t>
      </w:r>
      <w:r w:rsidR="001B3CEE" w:rsidRPr="0036183D">
        <w:rPr>
          <w:rFonts w:ascii="Arial" w:hAnsi="Arial" w:cs="Arial"/>
          <w:sz w:val="24"/>
          <w:szCs w:val="24"/>
          <w:u w:val="single"/>
        </w:rPr>
        <w:t xml:space="preserve"> il </w:t>
      </w:r>
      <w:r w:rsidR="001B3CEE" w:rsidRPr="0036183D">
        <w:rPr>
          <w:rFonts w:ascii="Arial" w:hAnsi="Arial" w:cs="Arial"/>
          <w:b/>
          <w:sz w:val="24"/>
          <w:szCs w:val="24"/>
          <w:u w:val="single"/>
        </w:rPr>
        <w:t>primo termine perentorio di 7 giorni</w:t>
      </w:r>
      <w:r w:rsidR="00F365DE" w:rsidRPr="0036183D">
        <w:rPr>
          <w:rFonts w:ascii="Arial" w:hAnsi="Arial" w:cs="Arial"/>
          <w:b/>
          <w:sz w:val="24"/>
          <w:szCs w:val="24"/>
          <w:u w:val="single"/>
        </w:rPr>
        <w:t>,</w:t>
      </w:r>
      <w:r w:rsidR="001B3CEE" w:rsidRPr="0036183D">
        <w:rPr>
          <w:rFonts w:ascii="Arial" w:hAnsi="Arial" w:cs="Arial"/>
          <w:sz w:val="24"/>
          <w:szCs w:val="24"/>
          <w:u w:val="single"/>
        </w:rPr>
        <w:t xml:space="preserve"> previsto dal comma 3, dell’art. 7</w:t>
      </w:r>
      <w:r w:rsidR="00F365DE" w:rsidRPr="0036183D">
        <w:rPr>
          <w:rFonts w:ascii="Arial" w:hAnsi="Arial" w:cs="Arial"/>
          <w:sz w:val="24"/>
          <w:szCs w:val="24"/>
          <w:u w:val="single"/>
        </w:rPr>
        <w:t>,</w:t>
      </w:r>
      <w:r w:rsidR="0074560B" w:rsidRPr="0036183D">
        <w:rPr>
          <w:rFonts w:ascii="Arial" w:hAnsi="Arial" w:cs="Arial"/>
          <w:sz w:val="24"/>
          <w:szCs w:val="24"/>
        </w:rPr>
        <w:t xml:space="preserve"> per la convocazione delle parti</w:t>
      </w:r>
      <w:r w:rsidR="001B3CEE" w:rsidRPr="0036183D">
        <w:rPr>
          <w:rFonts w:ascii="Arial" w:hAnsi="Arial" w:cs="Arial"/>
          <w:sz w:val="24"/>
          <w:szCs w:val="24"/>
        </w:rPr>
        <w:t>.</w:t>
      </w:r>
    </w:p>
    <w:p w:rsidR="00655A97" w:rsidRPr="0036183D" w:rsidRDefault="001B3CEE" w:rsidP="00FA67FA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È quindi</w:t>
      </w:r>
      <w:r w:rsidR="00655A97" w:rsidRPr="0036183D">
        <w:rPr>
          <w:rFonts w:ascii="Arial" w:hAnsi="Arial" w:cs="Arial"/>
          <w:sz w:val="24"/>
          <w:szCs w:val="24"/>
        </w:rPr>
        <w:t xml:space="preserve"> </w:t>
      </w:r>
      <w:r w:rsidR="00AC3913" w:rsidRPr="0036183D">
        <w:rPr>
          <w:rFonts w:ascii="Arial" w:hAnsi="Arial" w:cs="Arial"/>
          <w:sz w:val="24"/>
          <w:szCs w:val="24"/>
        </w:rPr>
        <w:t>importante</w:t>
      </w:r>
      <w:r w:rsidR="00655A97" w:rsidRPr="0036183D">
        <w:rPr>
          <w:rFonts w:ascii="Arial" w:hAnsi="Arial" w:cs="Arial"/>
          <w:sz w:val="24"/>
          <w:szCs w:val="24"/>
        </w:rPr>
        <w:t xml:space="preserve"> </w:t>
      </w:r>
      <w:r w:rsidR="00923004" w:rsidRPr="0036183D">
        <w:rPr>
          <w:rFonts w:ascii="Arial" w:hAnsi="Arial" w:cs="Arial"/>
          <w:sz w:val="24"/>
          <w:szCs w:val="24"/>
        </w:rPr>
        <w:t xml:space="preserve">che il datore di lavoro effettui </w:t>
      </w:r>
      <w:r w:rsidR="00655A97" w:rsidRPr="0036183D">
        <w:rPr>
          <w:rFonts w:ascii="Arial" w:hAnsi="Arial" w:cs="Arial"/>
          <w:sz w:val="24"/>
          <w:szCs w:val="24"/>
        </w:rPr>
        <w:t xml:space="preserve">la comunicazione </w:t>
      </w:r>
      <w:r w:rsidRPr="0036183D">
        <w:rPr>
          <w:rFonts w:ascii="Arial" w:hAnsi="Arial" w:cs="Arial"/>
          <w:sz w:val="24"/>
          <w:szCs w:val="24"/>
        </w:rPr>
        <w:t xml:space="preserve">avvalendosi di sistemi di comunicazione che consentano di </w:t>
      </w:r>
      <w:r w:rsidR="00D669D5" w:rsidRPr="0036183D">
        <w:rPr>
          <w:rFonts w:ascii="Arial" w:hAnsi="Arial" w:cs="Arial"/>
          <w:sz w:val="24"/>
          <w:szCs w:val="24"/>
        </w:rPr>
        <w:t>avere certezza circa il mome</w:t>
      </w:r>
      <w:r w:rsidR="00E673D6" w:rsidRPr="0036183D">
        <w:rPr>
          <w:rFonts w:ascii="Arial" w:hAnsi="Arial" w:cs="Arial"/>
          <w:sz w:val="24"/>
          <w:szCs w:val="24"/>
        </w:rPr>
        <w:t>nto dell’avvenuta ricezione</w:t>
      </w:r>
      <w:r w:rsidR="00FA67FA" w:rsidRPr="0036183D">
        <w:rPr>
          <w:rFonts w:ascii="Arial" w:hAnsi="Arial" w:cs="Arial"/>
          <w:sz w:val="24"/>
          <w:szCs w:val="24"/>
        </w:rPr>
        <w:t xml:space="preserve"> (posta elettronica certificata</w:t>
      </w:r>
      <w:r w:rsidR="0044775B" w:rsidRPr="0036183D">
        <w:rPr>
          <w:rFonts w:ascii="Arial" w:hAnsi="Arial" w:cs="Arial"/>
          <w:sz w:val="24"/>
          <w:szCs w:val="24"/>
        </w:rPr>
        <w:t xml:space="preserve"> </w:t>
      </w:r>
      <w:r w:rsidR="00AC3913" w:rsidRPr="0036183D">
        <w:rPr>
          <w:rFonts w:ascii="Arial" w:hAnsi="Arial" w:cs="Arial"/>
          <w:sz w:val="24"/>
          <w:szCs w:val="24"/>
        </w:rPr>
        <w:t>-</w:t>
      </w:r>
      <w:r w:rsidR="0044775B" w:rsidRPr="0036183D">
        <w:rPr>
          <w:rFonts w:ascii="Arial" w:hAnsi="Arial" w:cs="Arial"/>
          <w:sz w:val="24"/>
          <w:szCs w:val="24"/>
        </w:rPr>
        <w:t xml:space="preserve"> PEC</w:t>
      </w:r>
      <w:r w:rsidR="00FA67FA" w:rsidRPr="0036183D">
        <w:rPr>
          <w:rFonts w:ascii="Arial" w:hAnsi="Arial" w:cs="Arial"/>
          <w:sz w:val="24"/>
          <w:szCs w:val="24"/>
        </w:rPr>
        <w:t>, raccomandata A/R)</w:t>
      </w:r>
      <w:r w:rsidR="00E673D6" w:rsidRPr="0036183D">
        <w:rPr>
          <w:rFonts w:ascii="Arial" w:hAnsi="Arial" w:cs="Arial"/>
          <w:sz w:val="24"/>
          <w:szCs w:val="24"/>
        </w:rPr>
        <w:t>.</w:t>
      </w:r>
    </w:p>
    <w:p w:rsidR="0031178E" w:rsidRPr="0036183D" w:rsidRDefault="00FA67FA" w:rsidP="0031178E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A proposito</w:t>
      </w:r>
      <w:r w:rsidR="0044775B" w:rsidRPr="0036183D">
        <w:rPr>
          <w:rFonts w:ascii="Arial" w:hAnsi="Arial" w:cs="Arial"/>
          <w:sz w:val="24"/>
          <w:szCs w:val="24"/>
        </w:rPr>
        <w:t xml:space="preserve"> della PEC</w:t>
      </w:r>
      <w:r w:rsidRPr="0036183D">
        <w:rPr>
          <w:rFonts w:ascii="Arial" w:hAnsi="Arial" w:cs="Arial"/>
          <w:sz w:val="24"/>
          <w:szCs w:val="24"/>
        </w:rPr>
        <w:t xml:space="preserve">, </w:t>
      </w:r>
      <w:r w:rsidR="00DE1F68" w:rsidRPr="0036183D">
        <w:rPr>
          <w:rFonts w:ascii="Arial" w:hAnsi="Arial" w:cs="Arial"/>
          <w:sz w:val="24"/>
          <w:szCs w:val="24"/>
        </w:rPr>
        <w:t>la circolare</w:t>
      </w:r>
      <w:r w:rsidR="0044775B" w:rsidRPr="0036183D">
        <w:rPr>
          <w:rFonts w:ascii="Arial" w:hAnsi="Arial" w:cs="Arial"/>
          <w:sz w:val="24"/>
          <w:szCs w:val="24"/>
        </w:rPr>
        <w:t xml:space="preserve"> non solo ritiene “</w:t>
      </w:r>
      <w:r w:rsidR="0044775B" w:rsidRPr="0036183D">
        <w:rPr>
          <w:rFonts w:ascii="Arial" w:hAnsi="Arial" w:cs="Arial"/>
          <w:i/>
          <w:sz w:val="24"/>
          <w:szCs w:val="24"/>
        </w:rPr>
        <w:t>pienamente valida</w:t>
      </w:r>
      <w:r w:rsidR="0044775B" w:rsidRPr="0036183D">
        <w:rPr>
          <w:rFonts w:ascii="Arial" w:hAnsi="Arial" w:cs="Arial"/>
          <w:sz w:val="24"/>
          <w:szCs w:val="24"/>
        </w:rPr>
        <w:t xml:space="preserve">” la comunicazione inviata con tale modalità, ma invita, in ogni caso, </w:t>
      </w:r>
      <w:r w:rsidR="00DE1F68" w:rsidRPr="0036183D">
        <w:rPr>
          <w:rFonts w:ascii="Arial" w:hAnsi="Arial" w:cs="Arial"/>
          <w:sz w:val="24"/>
          <w:szCs w:val="24"/>
        </w:rPr>
        <w:t xml:space="preserve">le imprese </w:t>
      </w:r>
      <w:r w:rsidR="0044775B" w:rsidRPr="0036183D">
        <w:rPr>
          <w:rFonts w:ascii="Arial" w:hAnsi="Arial" w:cs="Arial"/>
          <w:sz w:val="24"/>
          <w:szCs w:val="24"/>
        </w:rPr>
        <w:t xml:space="preserve">che ne siano in possesso a comunicare il loro indirizzo </w:t>
      </w:r>
      <w:r w:rsidR="00797D29" w:rsidRPr="0036183D">
        <w:rPr>
          <w:rFonts w:ascii="Arial" w:hAnsi="Arial" w:cs="Arial"/>
          <w:sz w:val="24"/>
          <w:szCs w:val="24"/>
        </w:rPr>
        <w:t xml:space="preserve">PEC, </w:t>
      </w:r>
      <w:r w:rsidR="00AC3913" w:rsidRPr="0036183D">
        <w:rPr>
          <w:rFonts w:ascii="Arial" w:hAnsi="Arial" w:cs="Arial"/>
          <w:sz w:val="24"/>
          <w:szCs w:val="24"/>
        </w:rPr>
        <w:t>affinché</w:t>
      </w:r>
      <w:r w:rsidR="0044775B" w:rsidRPr="0036183D">
        <w:rPr>
          <w:rFonts w:ascii="Arial" w:hAnsi="Arial" w:cs="Arial"/>
          <w:sz w:val="24"/>
          <w:szCs w:val="24"/>
        </w:rPr>
        <w:t xml:space="preserve"> l’amministrazione possa utilizzare tale canale per le future comunicazioni di sua competenza.</w:t>
      </w:r>
    </w:p>
    <w:p w:rsidR="00FA67FA" w:rsidRPr="0036183D" w:rsidRDefault="00797D29" w:rsidP="0031178E">
      <w:pPr>
        <w:jc w:val="both"/>
        <w:rPr>
          <w:rFonts w:ascii="Arial" w:hAnsi="Arial" w:cs="Arial"/>
          <w:sz w:val="24"/>
          <w:szCs w:val="24"/>
          <w:u w:val="single"/>
        </w:rPr>
      </w:pPr>
      <w:r w:rsidRPr="0036183D">
        <w:rPr>
          <w:rFonts w:ascii="Arial" w:hAnsi="Arial" w:cs="Arial"/>
          <w:sz w:val="24"/>
          <w:szCs w:val="24"/>
        </w:rPr>
        <w:t xml:space="preserve">La circolare precisa, inoltre, che </w:t>
      </w:r>
      <w:r w:rsidRPr="0036183D">
        <w:rPr>
          <w:rFonts w:ascii="Arial" w:hAnsi="Arial" w:cs="Arial"/>
          <w:sz w:val="24"/>
          <w:szCs w:val="24"/>
          <w:u w:val="single"/>
        </w:rPr>
        <w:t>l’unico organismo competente per lo svolgimento della</w:t>
      </w:r>
      <w:r w:rsidR="00923004" w:rsidRPr="0036183D">
        <w:rPr>
          <w:rFonts w:ascii="Arial" w:hAnsi="Arial" w:cs="Arial"/>
          <w:sz w:val="24"/>
          <w:szCs w:val="24"/>
          <w:u w:val="single"/>
        </w:rPr>
        <w:t xml:space="preserve"> specifica</w:t>
      </w:r>
      <w:r w:rsidRPr="0036183D">
        <w:rPr>
          <w:rFonts w:ascii="Arial" w:hAnsi="Arial" w:cs="Arial"/>
          <w:sz w:val="24"/>
          <w:szCs w:val="24"/>
          <w:u w:val="single"/>
        </w:rPr>
        <w:t xml:space="preserve"> procedura di conciliazione</w:t>
      </w:r>
      <w:r w:rsidR="00923004" w:rsidRPr="0036183D">
        <w:rPr>
          <w:rFonts w:ascii="Arial" w:hAnsi="Arial" w:cs="Arial"/>
          <w:sz w:val="24"/>
          <w:szCs w:val="24"/>
          <w:u w:val="single"/>
        </w:rPr>
        <w:t>, prevista dal nuovo art. 7 della Legge n. 604/1966,</w:t>
      </w:r>
      <w:r w:rsidRPr="0036183D">
        <w:rPr>
          <w:rFonts w:ascii="Arial" w:hAnsi="Arial" w:cs="Arial"/>
          <w:sz w:val="24"/>
          <w:szCs w:val="24"/>
          <w:u w:val="single"/>
        </w:rPr>
        <w:t xml:space="preserve"> è la DTL</w:t>
      </w:r>
      <w:r w:rsidRPr="0036183D">
        <w:rPr>
          <w:rFonts w:ascii="Arial" w:hAnsi="Arial" w:cs="Arial"/>
          <w:sz w:val="24"/>
          <w:szCs w:val="24"/>
        </w:rPr>
        <w:t>.</w:t>
      </w:r>
    </w:p>
    <w:p w:rsidR="00ED3A83" w:rsidRPr="0036183D" w:rsidRDefault="00C372CB" w:rsidP="0031178E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Il comma 2 dell’art. 7 prevede che la comunicazione debba contenere i motivi del licenziamento</w:t>
      </w:r>
      <w:r w:rsidR="00ED3A83" w:rsidRPr="0036183D">
        <w:rPr>
          <w:rFonts w:ascii="Arial" w:hAnsi="Arial" w:cs="Arial"/>
          <w:sz w:val="24"/>
          <w:szCs w:val="24"/>
        </w:rPr>
        <w:t xml:space="preserve">. A tal proposito la circolare </w:t>
      </w:r>
      <w:r w:rsidR="002A48EA" w:rsidRPr="0036183D">
        <w:rPr>
          <w:rFonts w:ascii="Arial" w:hAnsi="Arial" w:cs="Arial"/>
          <w:sz w:val="24"/>
          <w:szCs w:val="24"/>
        </w:rPr>
        <w:t>sottolinea</w:t>
      </w:r>
      <w:r w:rsidR="00ED3A83" w:rsidRPr="0036183D">
        <w:rPr>
          <w:rFonts w:ascii="Arial" w:hAnsi="Arial" w:cs="Arial"/>
          <w:sz w:val="24"/>
          <w:szCs w:val="24"/>
        </w:rPr>
        <w:t xml:space="preserve"> che tale indicazione dovrà</w:t>
      </w:r>
      <w:r w:rsidR="002A48EA" w:rsidRPr="0036183D">
        <w:rPr>
          <w:rFonts w:ascii="Arial" w:hAnsi="Arial" w:cs="Arial"/>
          <w:sz w:val="24"/>
          <w:szCs w:val="24"/>
        </w:rPr>
        <w:t xml:space="preserve"> “</w:t>
      </w:r>
      <w:r w:rsidR="002A48EA" w:rsidRPr="0036183D">
        <w:rPr>
          <w:rFonts w:ascii="Arial" w:hAnsi="Arial" w:cs="Arial"/>
          <w:i/>
          <w:sz w:val="24"/>
          <w:szCs w:val="24"/>
        </w:rPr>
        <w:t>presentare caratteristiche precise</w:t>
      </w:r>
      <w:r w:rsidR="002A48EA" w:rsidRPr="0036183D">
        <w:rPr>
          <w:rFonts w:ascii="Arial" w:hAnsi="Arial" w:cs="Arial"/>
          <w:sz w:val="24"/>
          <w:szCs w:val="24"/>
        </w:rPr>
        <w:t>” ed</w:t>
      </w:r>
      <w:r w:rsidR="00ED3A83" w:rsidRPr="0036183D">
        <w:rPr>
          <w:rFonts w:ascii="Arial" w:hAnsi="Arial" w:cs="Arial"/>
          <w:sz w:val="24"/>
          <w:szCs w:val="24"/>
        </w:rPr>
        <w:t xml:space="preserve"> ispirarsi ai principi di correttezza e buona fede che informano in generale il rapporto di lavoro.</w:t>
      </w:r>
    </w:p>
    <w:p w:rsidR="00AD42C0" w:rsidRPr="0036183D" w:rsidRDefault="001A5440" w:rsidP="0031178E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Sotto questo profilo</w:t>
      </w:r>
      <w:r w:rsidR="00AD42C0" w:rsidRPr="0036183D">
        <w:rPr>
          <w:rFonts w:ascii="Arial" w:hAnsi="Arial" w:cs="Arial"/>
          <w:sz w:val="24"/>
          <w:szCs w:val="24"/>
        </w:rPr>
        <w:t>, si rileva tuttavia la circolare avrebbe dovuto distinguere con maggior rigore</w:t>
      </w:r>
      <w:r w:rsidR="00F365DE" w:rsidRPr="0036183D">
        <w:rPr>
          <w:rFonts w:ascii="Arial" w:hAnsi="Arial" w:cs="Arial"/>
          <w:sz w:val="24"/>
          <w:szCs w:val="24"/>
        </w:rPr>
        <w:t xml:space="preserve"> il contenuto della</w:t>
      </w:r>
      <w:r w:rsidR="00AD42C0" w:rsidRPr="0036183D">
        <w:rPr>
          <w:rFonts w:ascii="Arial" w:hAnsi="Arial" w:cs="Arial"/>
          <w:sz w:val="24"/>
          <w:szCs w:val="24"/>
        </w:rPr>
        <w:t xml:space="preserve"> comunicazione di avvio della procedura di conciliazione</w:t>
      </w:r>
      <w:r w:rsidR="00F365DE" w:rsidRPr="0036183D">
        <w:rPr>
          <w:rFonts w:ascii="Arial" w:hAnsi="Arial" w:cs="Arial"/>
          <w:sz w:val="24"/>
          <w:szCs w:val="24"/>
        </w:rPr>
        <w:t>,</w:t>
      </w:r>
      <w:r w:rsidR="00AD42C0" w:rsidRPr="0036183D">
        <w:rPr>
          <w:rFonts w:ascii="Arial" w:hAnsi="Arial" w:cs="Arial"/>
          <w:sz w:val="24"/>
          <w:szCs w:val="24"/>
        </w:rPr>
        <w:t xml:space="preserve"> di cui all’art. 7, comma 2</w:t>
      </w:r>
      <w:r w:rsidR="00F365DE" w:rsidRPr="0036183D">
        <w:rPr>
          <w:rFonts w:ascii="Arial" w:hAnsi="Arial" w:cs="Arial"/>
          <w:sz w:val="24"/>
          <w:szCs w:val="24"/>
        </w:rPr>
        <w:t>,</w:t>
      </w:r>
      <w:r w:rsidR="00AD42C0" w:rsidRPr="0036183D">
        <w:rPr>
          <w:rFonts w:ascii="Arial" w:hAnsi="Arial" w:cs="Arial"/>
          <w:sz w:val="24"/>
          <w:szCs w:val="24"/>
        </w:rPr>
        <w:t xml:space="preserve"> della Legge n. 604/1966, dalla comunicazione del licenziamento vero e proprio</w:t>
      </w:r>
      <w:r w:rsidR="00F365DE" w:rsidRPr="0036183D">
        <w:rPr>
          <w:rFonts w:ascii="Arial" w:hAnsi="Arial" w:cs="Arial"/>
          <w:sz w:val="24"/>
          <w:szCs w:val="24"/>
        </w:rPr>
        <w:t>,</w:t>
      </w:r>
      <w:r w:rsidR="00AD42C0" w:rsidRPr="0036183D">
        <w:rPr>
          <w:rFonts w:ascii="Arial" w:hAnsi="Arial" w:cs="Arial"/>
          <w:sz w:val="24"/>
          <w:szCs w:val="24"/>
        </w:rPr>
        <w:t xml:space="preserve"> </w:t>
      </w:r>
      <w:r w:rsidR="00AD42C0" w:rsidRPr="0036183D">
        <w:rPr>
          <w:rFonts w:ascii="Arial" w:hAnsi="Arial" w:cs="Arial"/>
          <w:i/>
          <w:sz w:val="24"/>
          <w:szCs w:val="24"/>
        </w:rPr>
        <w:t>ex</w:t>
      </w:r>
      <w:r w:rsidR="00AD42C0" w:rsidRPr="0036183D">
        <w:rPr>
          <w:rFonts w:ascii="Arial" w:hAnsi="Arial" w:cs="Arial"/>
          <w:sz w:val="24"/>
          <w:szCs w:val="24"/>
        </w:rPr>
        <w:t xml:space="preserve"> art. 2, comma 2</w:t>
      </w:r>
      <w:r w:rsidR="00F365DE" w:rsidRPr="0036183D">
        <w:rPr>
          <w:rFonts w:ascii="Arial" w:hAnsi="Arial" w:cs="Arial"/>
          <w:sz w:val="24"/>
          <w:szCs w:val="24"/>
        </w:rPr>
        <w:t>,</w:t>
      </w:r>
      <w:r w:rsidR="00AD42C0" w:rsidRPr="0036183D">
        <w:rPr>
          <w:rFonts w:ascii="Arial" w:hAnsi="Arial" w:cs="Arial"/>
          <w:sz w:val="24"/>
          <w:szCs w:val="24"/>
        </w:rPr>
        <w:t xml:space="preserve"> della medesima legge. Solo quest’ultima disposizione prevede, infatti, un preciso onere di specificazione</w:t>
      </w:r>
      <w:r w:rsidR="00F365DE" w:rsidRPr="0036183D">
        <w:rPr>
          <w:rFonts w:ascii="Arial" w:hAnsi="Arial" w:cs="Arial"/>
          <w:sz w:val="24"/>
          <w:szCs w:val="24"/>
        </w:rPr>
        <w:t xml:space="preserve"> dei motivi</w:t>
      </w:r>
      <w:r w:rsidR="00AD42C0" w:rsidRPr="0036183D">
        <w:rPr>
          <w:rFonts w:ascii="Arial" w:hAnsi="Arial" w:cs="Arial"/>
          <w:sz w:val="24"/>
          <w:szCs w:val="24"/>
        </w:rPr>
        <w:t>, assente invece nel testo del nuovo art. 7.</w:t>
      </w:r>
    </w:p>
    <w:p w:rsidR="00F365DE" w:rsidRPr="0036183D" w:rsidRDefault="00F365DE" w:rsidP="0031178E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lastRenderedPageBreak/>
        <w:t xml:space="preserve">Da </w:t>
      </w:r>
      <w:r w:rsidR="00551678">
        <w:rPr>
          <w:rFonts w:ascii="Arial" w:hAnsi="Arial" w:cs="Arial"/>
          <w:sz w:val="24"/>
          <w:szCs w:val="24"/>
        </w:rPr>
        <w:t>questo punto di vista,</w:t>
      </w:r>
      <w:r w:rsidRPr="0036183D">
        <w:rPr>
          <w:rFonts w:ascii="Arial" w:hAnsi="Arial" w:cs="Arial"/>
          <w:sz w:val="24"/>
          <w:szCs w:val="24"/>
        </w:rPr>
        <w:t xml:space="preserve"> riteniamo opportuno consigliare, anzitutto</w:t>
      </w:r>
      <w:r w:rsidR="00752D09" w:rsidRPr="0036183D">
        <w:rPr>
          <w:rFonts w:ascii="Arial" w:hAnsi="Arial" w:cs="Arial"/>
          <w:sz w:val="24"/>
          <w:szCs w:val="24"/>
        </w:rPr>
        <w:t xml:space="preserve">, che sussista la necessaria coerenza tra la motivazione addotta nella comunicazione iniziale e quella dedotta nella vera e propria lettera </w:t>
      </w:r>
      <w:r w:rsidR="00422FFF" w:rsidRPr="0036183D">
        <w:rPr>
          <w:rFonts w:ascii="Arial" w:hAnsi="Arial" w:cs="Arial"/>
          <w:sz w:val="24"/>
          <w:szCs w:val="24"/>
        </w:rPr>
        <w:t>di licenziamento.</w:t>
      </w:r>
    </w:p>
    <w:p w:rsidR="00422FFF" w:rsidRPr="0036183D" w:rsidRDefault="00422FFF" w:rsidP="0031178E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In secondo luogo, </w:t>
      </w:r>
      <w:r w:rsidR="002102CF" w:rsidRPr="0036183D">
        <w:rPr>
          <w:rFonts w:ascii="Arial" w:hAnsi="Arial" w:cs="Arial"/>
          <w:sz w:val="24"/>
          <w:szCs w:val="24"/>
        </w:rPr>
        <w:t>(</w:t>
      </w:r>
      <w:r w:rsidRPr="0036183D">
        <w:rPr>
          <w:rFonts w:ascii="Arial" w:hAnsi="Arial" w:cs="Arial"/>
          <w:sz w:val="24"/>
          <w:szCs w:val="24"/>
        </w:rPr>
        <w:t>ricordando che già nella lettera di avvio della procedura possono essere indicate “</w:t>
      </w:r>
      <w:r w:rsidR="002102CF" w:rsidRPr="0036183D">
        <w:rPr>
          <w:rFonts w:ascii="Arial" w:hAnsi="Arial" w:cs="Arial"/>
          <w:i/>
          <w:sz w:val="24"/>
          <w:szCs w:val="24"/>
        </w:rPr>
        <w:t>le eventuali misure di assistenza alla ricollocazione del lavoratore interessato</w:t>
      </w:r>
      <w:r w:rsidR="002102CF" w:rsidRPr="0036183D">
        <w:rPr>
          <w:rFonts w:ascii="Arial" w:hAnsi="Arial" w:cs="Arial"/>
          <w:sz w:val="24"/>
          <w:szCs w:val="24"/>
        </w:rPr>
        <w:t xml:space="preserve">”), consigliamo di redigere la vera e propria lettera di licenziamento tenendo conto dell’andamento del confronto svoltosi avanti la DTL, anche e soprattutto ai fini della </w:t>
      </w:r>
      <w:r w:rsidR="002102CF" w:rsidRPr="0036183D">
        <w:rPr>
          <w:rFonts w:ascii="Arial" w:hAnsi="Arial" w:cs="Arial"/>
          <w:sz w:val="24"/>
          <w:szCs w:val="24"/>
          <w:u w:val="single"/>
        </w:rPr>
        <w:t>specificazione</w:t>
      </w:r>
      <w:r w:rsidR="002102CF" w:rsidRPr="0036183D">
        <w:rPr>
          <w:rFonts w:ascii="Arial" w:hAnsi="Arial" w:cs="Arial"/>
          <w:sz w:val="24"/>
          <w:szCs w:val="24"/>
        </w:rPr>
        <w:t xml:space="preserve"> </w:t>
      </w:r>
      <w:r w:rsidR="000F4916" w:rsidRPr="0036183D">
        <w:rPr>
          <w:rFonts w:ascii="Arial" w:hAnsi="Arial" w:cs="Arial"/>
          <w:sz w:val="24"/>
          <w:szCs w:val="24"/>
        </w:rPr>
        <w:t xml:space="preserve">della motivazione </w:t>
      </w:r>
      <w:r w:rsidR="002102CF" w:rsidRPr="0036183D">
        <w:rPr>
          <w:rFonts w:ascii="Arial" w:hAnsi="Arial" w:cs="Arial"/>
          <w:sz w:val="24"/>
          <w:szCs w:val="24"/>
        </w:rPr>
        <w:t>(cfr. il nuovo comma 2 dell’art. 2 della Legge 604 del 1966 come sostituito dall’art. 1, comma 31 della Legge n. 92/2012)</w:t>
      </w:r>
      <w:r w:rsidR="00F02F50" w:rsidRPr="0036183D">
        <w:rPr>
          <w:rFonts w:ascii="Arial" w:hAnsi="Arial" w:cs="Arial"/>
          <w:sz w:val="24"/>
          <w:szCs w:val="24"/>
        </w:rPr>
        <w:t xml:space="preserve">, specie per quanto riguarda </w:t>
      </w:r>
      <w:r w:rsidR="002102CF" w:rsidRPr="0036183D">
        <w:rPr>
          <w:rFonts w:ascii="Arial" w:hAnsi="Arial" w:cs="Arial"/>
          <w:sz w:val="24"/>
          <w:szCs w:val="24"/>
        </w:rPr>
        <w:t>la questione del “</w:t>
      </w:r>
      <w:r w:rsidR="002102CF" w:rsidRPr="0036183D">
        <w:rPr>
          <w:rFonts w:ascii="Arial" w:hAnsi="Arial" w:cs="Arial"/>
          <w:i/>
          <w:sz w:val="24"/>
          <w:szCs w:val="24"/>
        </w:rPr>
        <w:t>repechage</w:t>
      </w:r>
      <w:r w:rsidR="002102CF" w:rsidRPr="0036183D">
        <w:rPr>
          <w:rFonts w:ascii="Arial" w:hAnsi="Arial" w:cs="Arial"/>
          <w:sz w:val="24"/>
          <w:szCs w:val="24"/>
        </w:rPr>
        <w:t>”.</w:t>
      </w:r>
    </w:p>
    <w:p w:rsidR="002102CF" w:rsidRPr="0036183D" w:rsidRDefault="002102CF" w:rsidP="0031178E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Ed, infatti, la eventuali </w:t>
      </w:r>
      <w:proofErr w:type="spellStart"/>
      <w:r w:rsidRPr="0036183D">
        <w:rPr>
          <w:rFonts w:ascii="Arial" w:hAnsi="Arial" w:cs="Arial"/>
          <w:sz w:val="24"/>
          <w:szCs w:val="24"/>
        </w:rPr>
        <w:t>prospettazioni</w:t>
      </w:r>
      <w:proofErr w:type="spellEnd"/>
      <w:r w:rsidRPr="0036183D">
        <w:rPr>
          <w:rFonts w:ascii="Arial" w:hAnsi="Arial" w:cs="Arial"/>
          <w:sz w:val="24"/>
          <w:szCs w:val="24"/>
        </w:rPr>
        <w:t xml:space="preserve"> del lavorator</w:t>
      </w:r>
      <w:r w:rsidR="00F02F50" w:rsidRPr="0036183D">
        <w:rPr>
          <w:rFonts w:ascii="Arial" w:hAnsi="Arial" w:cs="Arial"/>
          <w:sz w:val="24"/>
          <w:szCs w:val="24"/>
        </w:rPr>
        <w:t>e in ordine alla possibilità di</w:t>
      </w:r>
      <w:r w:rsidRPr="0036183D">
        <w:rPr>
          <w:rFonts w:ascii="Arial" w:hAnsi="Arial" w:cs="Arial"/>
          <w:sz w:val="24"/>
          <w:szCs w:val="24"/>
        </w:rPr>
        <w:t xml:space="preserve"> essere ricollocato, potrebbero essere tenute in conto proprio al fine di specificare la non possibilità della sua utile ricollocazione.</w:t>
      </w:r>
    </w:p>
    <w:p w:rsidR="002102CF" w:rsidRPr="0036183D" w:rsidRDefault="002102CF" w:rsidP="0031178E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Ciò sempre con l’avvertenza di cercare di tenere distinte, nella lettera di licenziamento, la specificazione dei motivi, compresa la questione del “</w:t>
      </w:r>
      <w:r w:rsidRPr="0036183D">
        <w:rPr>
          <w:rFonts w:ascii="Arial" w:hAnsi="Arial" w:cs="Arial"/>
          <w:i/>
          <w:sz w:val="24"/>
          <w:szCs w:val="24"/>
        </w:rPr>
        <w:t>repechage</w:t>
      </w:r>
      <w:r w:rsidRPr="0036183D">
        <w:rPr>
          <w:rFonts w:ascii="Arial" w:hAnsi="Arial" w:cs="Arial"/>
          <w:sz w:val="24"/>
          <w:szCs w:val="24"/>
        </w:rPr>
        <w:t>”</w:t>
      </w:r>
      <w:r w:rsidR="00551678">
        <w:rPr>
          <w:rFonts w:ascii="Arial" w:hAnsi="Arial" w:cs="Arial"/>
          <w:sz w:val="24"/>
          <w:szCs w:val="24"/>
        </w:rPr>
        <w:t>, da</w:t>
      </w:r>
      <w:r w:rsidRPr="0036183D">
        <w:rPr>
          <w:rFonts w:ascii="Arial" w:hAnsi="Arial" w:cs="Arial"/>
          <w:sz w:val="24"/>
          <w:szCs w:val="24"/>
        </w:rPr>
        <w:t>ll’allegazione del vero e proprio “fatto economico” posto a base del licenziamento.</w:t>
      </w:r>
    </w:p>
    <w:p w:rsidR="0036183D" w:rsidRPr="0036183D" w:rsidRDefault="0036183D" w:rsidP="0031178E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La “specificazione” dei motivi nella vera e propria lettera di licenziamento non deve, però far dimenticare che comunque, già nella comunicazione iniziale di avvio della procedura</w:t>
      </w:r>
      <w:r w:rsidR="00551678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vanno indicati i motivi che sorreggono il licenziamento.</w:t>
      </w:r>
    </w:p>
    <w:p w:rsidR="0036183D" w:rsidRPr="0036183D" w:rsidRDefault="0036183D" w:rsidP="0031178E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Alla stessa stregua, per quanto attiene la </w:t>
      </w:r>
      <w:proofErr w:type="spellStart"/>
      <w:r w:rsidRPr="0036183D">
        <w:rPr>
          <w:rFonts w:ascii="Arial" w:hAnsi="Arial" w:cs="Arial"/>
          <w:sz w:val="24"/>
          <w:szCs w:val="24"/>
        </w:rPr>
        <w:t>prospettazione</w:t>
      </w:r>
      <w:proofErr w:type="spellEnd"/>
      <w:r w:rsidRPr="0036183D">
        <w:rPr>
          <w:rFonts w:ascii="Arial" w:hAnsi="Arial" w:cs="Arial"/>
          <w:sz w:val="24"/>
          <w:szCs w:val="24"/>
        </w:rPr>
        <w:t xml:space="preserve"> di soluzioni alternative al recesso o le eventuali misure di assistenza alla ricollocazione è evidente l’opportunità </w:t>
      </w:r>
      <w:r w:rsidR="00551678">
        <w:rPr>
          <w:rFonts w:ascii="Arial" w:hAnsi="Arial" w:cs="Arial"/>
          <w:sz w:val="24"/>
          <w:szCs w:val="24"/>
        </w:rPr>
        <w:t xml:space="preserve">che il </w:t>
      </w:r>
      <w:r w:rsidRPr="0036183D">
        <w:rPr>
          <w:rFonts w:ascii="Arial" w:hAnsi="Arial" w:cs="Arial"/>
          <w:sz w:val="24"/>
          <w:szCs w:val="24"/>
        </w:rPr>
        <w:t>d</w:t>
      </w:r>
      <w:r w:rsidR="00551678">
        <w:rPr>
          <w:rFonts w:ascii="Arial" w:hAnsi="Arial" w:cs="Arial"/>
          <w:sz w:val="24"/>
          <w:szCs w:val="24"/>
        </w:rPr>
        <w:t>atore di lavoro</w:t>
      </w:r>
      <w:r w:rsidRPr="0036183D">
        <w:rPr>
          <w:rFonts w:ascii="Arial" w:hAnsi="Arial" w:cs="Arial"/>
          <w:sz w:val="24"/>
          <w:szCs w:val="24"/>
        </w:rPr>
        <w:t xml:space="preserve"> approfondi</w:t>
      </w:r>
      <w:r w:rsidR="00551678">
        <w:rPr>
          <w:rFonts w:ascii="Arial" w:hAnsi="Arial" w:cs="Arial"/>
          <w:sz w:val="24"/>
          <w:szCs w:val="24"/>
        </w:rPr>
        <w:t xml:space="preserve">sca </w:t>
      </w:r>
      <w:r w:rsidRPr="0036183D">
        <w:rPr>
          <w:rFonts w:ascii="Arial" w:hAnsi="Arial" w:cs="Arial"/>
          <w:sz w:val="24"/>
          <w:szCs w:val="24"/>
        </w:rPr>
        <w:t>maggiormente tali aspetti, ove ve ne sia la possibilità, nel corso della procedura di conciliazione.</w:t>
      </w:r>
    </w:p>
    <w:p w:rsidR="002E1935" w:rsidRPr="0036183D" w:rsidRDefault="002E1935" w:rsidP="002E1935">
      <w:pPr>
        <w:jc w:val="center"/>
        <w:rPr>
          <w:rFonts w:ascii="Arial" w:hAnsi="Arial" w:cs="Arial"/>
          <w:i/>
          <w:sz w:val="24"/>
          <w:szCs w:val="24"/>
        </w:rPr>
      </w:pPr>
      <w:r w:rsidRPr="0036183D">
        <w:rPr>
          <w:rFonts w:ascii="Arial" w:hAnsi="Arial" w:cs="Arial"/>
          <w:i/>
          <w:sz w:val="24"/>
          <w:szCs w:val="24"/>
        </w:rPr>
        <w:t>Segue: l’attività della commissione.</w:t>
      </w:r>
    </w:p>
    <w:p w:rsidR="0074560B" w:rsidRPr="0036183D" w:rsidRDefault="002D4630" w:rsidP="002D4630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Quanto all’attività de</w:t>
      </w:r>
      <w:r w:rsidR="00191F9E" w:rsidRPr="0036183D">
        <w:rPr>
          <w:rFonts w:ascii="Arial" w:hAnsi="Arial" w:cs="Arial"/>
          <w:sz w:val="24"/>
          <w:szCs w:val="24"/>
        </w:rPr>
        <w:t>lla commissione di conciliazione la circolare pone</w:t>
      </w:r>
      <w:r w:rsidR="009419D7" w:rsidRPr="0036183D">
        <w:rPr>
          <w:rFonts w:ascii="Arial" w:hAnsi="Arial" w:cs="Arial"/>
          <w:sz w:val="24"/>
          <w:szCs w:val="24"/>
        </w:rPr>
        <w:t xml:space="preserve"> correttamente</w:t>
      </w:r>
      <w:r w:rsidR="00191F9E" w:rsidRPr="0036183D">
        <w:rPr>
          <w:rFonts w:ascii="Arial" w:hAnsi="Arial" w:cs="Arial"/>
          <w:sz w:val="24"/>
          <w:szCs w:val="24"/>
        </w:rPr>
        <w:t xml:space="preserve"> l’accento sulla necessità</w:t>
      </w:r>
      <w:r w:rsidR="009419D7" w:rsidRPr="0036183D">
        <w:rPr>
          <w:rFonts w:ascii="Arial" w:hAnsi="Arial" w:cs="Arial"/>
          <w:sz w:val="24"/>
          <w:szCs w:val="24"/>
        </w:rPr>
        <w:t xml:space="preserve"> che le DTL</w:t>
      </w:r>
      <w:r w:rsidR="00191F9E" w:rsidRPr="0036183D">
        <w:rPr>
          <w:rFonts w:ascii="Arial" w:hAnsi="Arial" w:cs="Arial"/>
          <w:sz w:val="24"/>
          <w:szCs w:val="24"/>
        </w:rPr>
        <w:t xml:space="preserve"> rispet</w:t>
      </w:r>
      <w:r w:rsidR="009419D7" w:rsidRPr="0036183D">
        <w:rPr>
          <w:rFonts w:ascii="Arial" w:hAnsi="Arial" w:cs="Arial"/>
          <w:sz w:val="24"/>
          <w:szCs w:val="24"/>
        </w:rPr>
        <w:t>tino</w:t>
      </w:r>
      <w:r w:rsidR="00191F9E" w:rsidRPr="0036183D">
        <w:rPr>
          <w:rFonts w:ascii="Arial" w:hAnsi="Arial" w:cs="Arial"/>
          <w:sz w:val="24"/>
          <w:szCs w:val="24"/>
        </w:rPr>
        <w:t xml:space="preserve"> il già citato termine perentorio di 7 giorni per</w:t>
      </w:r>
      <w:r w:rsidR="00A30BE3" w:rsidRPr="0036183D">
        <w:rPr>
          <w:rFonts w:ascii="Arial" w:hAnsi="Arial" w:cs="Arial"/>
          <w:sz w:val="24"/>
          <w:szCs w:val="24"/>
        </w:rPr>
        <w:t xml:space="preserve"> effettuare</w:t>
      </w:r>
      <w:r w:rsidR="00191F9E" w:rsidRPr="0036183D">
        <w:rPr>
          <w:rFonts w:ascii="Arial" w:hAnsi="Arial" w:cs="Arial"/>
          <w:sz w:val="24"/>
          <w:szCs w:val="24"/>
        </w:rPr>
        <w:t xml:space="preserve"> la co</w:t>
      </w:r>
      <w:r w:rsidR="0074560B" w:rsidRPr="0036183D">
        <w:rPr>
          <w:rFonts w:ascii="Arial" w:hAnsi="Arial" w:cs="Arial"/>
          <w:sz w:val="24"/>
          <w:szCs w:val="24"/>
        </w:rPr>
        <w:t>nvo</w:t>
      </w:r>
      <w:r w:rsidR="00191F9E" w:rsidRPr="0036183D">
        <w:rPr>
          <w:rFonts w:ascii="Arial" w:hAnsi="Arial" w:cs="Arial"/>
          <w:sz w:val="24"/>
          <w:szCs w:val="24"/>
        </w:rPr>
        <w:t>cazione delle parti.</w:t>
      </w:r>
      <w:r w:rsidR="0074560B" w:rsidRPr="0036183D">
        <w:rPr>
          <w:rFonts w:ascii="Arial" w:hAnsi="Arial" w:cs="Arial"/>
          <w:sz w:val="24"/>
          <w:szCs w:val="24"/>
        </w:rPr>
        <w:t xml:space="preserve"> A tal fine invita</w:t>
      </w:r>
      <w:r w:rsidR="00390D84" w:rsidRPr="0036183D">
        <w:rPr>
          <w:rFonts w:ascii="Arial" w:hAnsi="Arial" w:cs="Arial"/>
          <w:sz w:val="24"/>
          <w:szCs w:val="24"/>
        </w:rPr>
        <w:t>,</w:t>
      </w:r>
      <w:r w:rsidR="0074560B" w:rsidRPr="0036183D">
        <w:rPr>
          <w:rFonts w:ascii="Arial" w:hAnsi="Arial" w:cs="Arial"/>
          <w:sz w:val="24"/>
          <w:szCs w:val="24"/>
        </w:rPr>
        <w:t xml:space="preserve"> quindi</w:t>
      </w:r>
      <w:r w:rsidR="00390D84" w:rsidRPr="0036183D">
        <w:rPr>
          <w:rFonts w:ascii="Arial" w:hAnsi="Arial" w:cs="Arial"/>
          <w:sz w:val="24"/>
          <w:szCs w:val="24"/>
        </w:rPr>
        <w:t>,</w:t>
      </w:r>
      <w:r w:rsidR="0074560B" w:rsidRPr="0036183D">
        <w:rPr>
          <w:rFonts w:ascii="Arial" w:hAnsi="Arial" w:cs="Arial"/>
          <w:sz w:val="24"/>
          <w:szCs w:val="24"/>
        </w:rPr>
        <w:t xml:space="preserve"> le DTL a procedere “</w:t>
      </w:r>
      <w:r w:rsidR="0074560B" w:rsidRPr="0036183D">
        <w:rPr>
          <w:rFonts w:ascii="Arial" w:hAnsi="Arial" w:cs="Arial"/>
          <w:i/>
          <w:sz w:val="24"/>
          <w:szCs w:val="24"/>
        </w:rPr>
        <w:t>con la massima celerità</w:t>
      </w:r>
      <w:r w:rsidR="0074560B" w:rsidRPr="0036183D">
        <w:rPr>
          <w:rFonts w:ascii="Arial" w:hAnsi="Arial" w:cs="Arial"/>
          <w:sz w:val="24"/>
          <w:szCs w:val="24"/>
        </w:rPr>
        <w:t>” e ad avvalersi preferibilmente della PEC.</w:t>
      </w:r>
    </w:p>
    <w:p w:rsidR="00125BE7" w:rsidRPr="0036183D" w:rsidRDefault="007A14F7" w:rsidP="002D4630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Con riguardo alla fissazione della data di convocazione delle parti, l</w:t>
      </w:r>
      <w:r w:rsidR="0074560B" w:rsidRPr="0036183D">
        <w:rPr>
          <w:rFonts w:ascii="Arial" w:hAnsi="Arial" w:cs="Arial"/>
          <w:sz w:val="24"/>
          <w:szCs w:val="24"/>
        </w:rPr>
        <w:t xml:space="preserve">a circolare </w:t>
      </w:r>
      <w:r w:rsidR="002F66A8" w:rsidRPr="0036183D">
        <w:rPr>
          <w:rFonts w:ascii="Arial" w:hAnsi="Arial" w:cs="Arial"/>
          <w:sz w:val="24"/>
          <w:szCs w:val="24"/>
        </w:rPr>
        <w:t>effettua un’importante precisazione:</w:t>
      </w:r>
    </w:p>
    <w:p w:rsidR="0074560B" w:rsidRPr="0036183D" w:rsidRDefault="002F66A8" w:rsidP="002D4630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“</w:t>
      </w:r>
      <w:r w:rsidR="00125BE7" w:rsidRPr="0036183D">
        <w:rPr>
          <w:rFonts w:ascii="Arial" w:hAnsi="Arial" w:cs="Arial"/>
          <w:b/>
          <w:i/>
          <w:sz w:val="24"/>
          <w:szCs w:val="24"/>
        </w:rPr>
        <w:t>Fissare la convocazione delle parti, pur rispettando il termine perentorio dei 7 giorni dalla richiesta, ma entro un limite temporale che va oltre i 20 giorni dalla convocazione, significa vanificare la procedura conciliativa</w:t>
      </w:r>
      <w:r w:rsidR="00125BE7" w:rsidRPr="0036183D">
        <w:rPr>
          <w:rFonts w:ascii="Arial" w:hAnsi="Arial" w:cs="Arial"/>
          <w:sz w:val="24"/>
          <w:szCs w:val="24"/>
        </w:rPr>
        <w:t>”.</w:t>
      </w:r>
    </w:p>
    <w:p w:rsidR="005D1B6B" w:rsidRPr="0036183D" w:rsidRDefault="007A4B8D" w:rsidP="002D4630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Eventuali atteggiamenti dilatori</w:t>
      </w:r>
      <w:r w:rsidR="007A14F7" w:rsidRPr="0036183D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</w:t>
      </w:r>
      <w:r w:rsidR="007A14F7" w:rsidRPr="0036183D">
        <w:rPr>
          <w:rFonts w:ascii="Arial" w:hAnsi="Arial" w:cs="Arial"/>
          <w:sz w:val="24"/>
          <w:szCs w:val="24"/>
        </w:rPr>
        <w:t xml:space="preserve">quindi, </w:t>
      </w:r>
      <w:r w:rsidRPr="0036183D">
        <w:rPr>
          <w:rFonts w:ascii="Arial" w:hAnsi="Arial" w:cs="Arial"/>
          <w:sz w:val="24"/>
          <w:szCs w:val="24"/>
        </w:rPr>
        <w:t>s</w:t>
      </w:r>
      <w:r w:rsidR="007D2E3F" w:rsidRPr="0036183D">
        <w:rPr>
          <w:rFonts w:ascii="Arial" w:hAnsi="Arial" w:cs="Arial"/>
          <w:sz w:val="24"/>
          <w:szCs w:val="24"/>
        </w:rPr>
        <w:t>ono privi di effetto</w:t>
      </w:r>
      <w:r w:rsidRPr="0036183D">
        <w:rPr>
          <w:rFonts w:ascii="Arial" w:hAnsi="Arial" w:cs="Arial"/>
          <w:sz w:val="24"/>
          <w:szCs w:val="24"/>
        </w:rPr>
        <w:t xml:space="preserve"> rispetto al licenziamento</w:t>
      </w:r>
      <w:r w:rsidR="007D2E3F" w:rsidRPr="0036183D">
        <w:rPr>
          <w:rFonts w:ascii="Arial" w:hAnsi="Arial" w:cs="Arial"/>
          <w:sz w:val="24"/>
          <w:szCs w:val="24"/>
        </w:rPr>
        <w:t xml:space="preserve"> </w:t>
      </w:r>
      <w:r w:rsidRPr="0036183D">
        <w:rPr>
          <w:rFonts w:ascii="Arial" w:hAnsi="Arial" w:cs="Arial"/>
          <w:sz w:val="24"/>
          <w:szCs w:val="24"/>
        </w:rPr>
        <w:t>e possono determinare anche la responsabilità dei Dirigenti della strutture amministrative interessate.</w:t>
      </w:r>
    </w:p>
    <w:p w:rsidR="00645D9B" w:rsidRPr="0036183D" w:rsidRDefault="00645D9B" w:rsidP="002D4630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lastRenderedPageBreak/>
        <w:t>Infatti,</w:t>
      </w:r>
      <w:r w:rsidR="005F141C" w:rsidRPr="0036183D">
        <w:rPr>
          <w:rFonts w:ascii="Arial" w:hAnsi="Arial" w:cs="Arial"/>
          <w:sz w:val="24"/>
          <w:szCs w:val="24"/>
        </w:rPr>
        <w:t xml:space="preserve"> ai sensi del</w:t>
      </w:r>
      <w:r w:rsidRPr="0036183D">
        <w:rPr>
          <w:rFonts w:ascii="Arial" w:hAnsi="Arial" w:cs="Arial"/>
          <w:sz w:val="24"/>
          <w:szCs w:val="24"/>
        </w:rPr>
        <w:t>l’art. 7, comma 6</w:t>
      </w:r>
      <w:r w:rsidR="005F4DDA" w:rsidRPr="0036183D">
        <w:rPr>
          <w:rFonts w:ascii="Arial" w:hAnsi="Arial" w:cs="Arial"/>
          <w:sz w:val="24"/>
          <w:szCs w:val="24"/>
        </w:rPr>
        <w:t xml:space="preserve"> </w:t>
      </w:r>
      <w:r w:rsidR="005F141C" w:rsidRPr="0036183D">
        <w:rPr>
          <w:rFonts w:ascii="Arial" w:hAnsi="Arial" w:cs="Arial"/>
          <w:sz w:val="24"/>
          <w:szCs w:val="24"/>
        </w:rPr>
        <w:t xml:space="preserve">la procedura di conciliazione deve concludersi entro </w:t>
      </w:r>
      <w:r w:rsidR="005F4DDA" w:rsidRPr="0036183D">
        <w:rPr>
          <w:rFonts w:ascii="Arial" w:hAnsi="Arial" w:cs="Arial"/>
          <w:sz w:val="24"/>
          <w:szCs w:val="24"/>
        </w:rPr>
        <w:t xml:space="preserve">il </w:t>
      </w:r>
      <w:r w:rsidR="00551678">
        <w:rPr>
          <w:rFonts w:ascii="Arial" w:hAnsi="Arial" w:cs="Arial"/>
          <w:b/>
          <w:sz w:val="24"/>
          <w:szCs w:val="24"/>
          <w:u w:val="single"/>
        </w:rPr>
        <w:t>termine</w:t>
      </w:r>
      <w:r w:rsidR="005F4DDA" w:rsidRPr="0036183D">
        <w:rPr>
          <w:rFonts w:ascii="Arial" w:hAnsi="Arial" w:cs="Arial"/>
          <w:b/>
          <w:sz w:val="24"/>
          <w:szCs w:val="24"/>
          <w:u w:val="single"/>
        </w:rPr>
        <w:t xml:space="preserve"> di</w:t>
      </w:r>
      <w:r w:rsidRPr="003618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F4DDA" w:rsidRPr="0036183D">
        <w:rPr>
          <w:rFonts w:ascii="Arial" w:hAnsi="Arial" w:cs="Arial"/>
          <w:b/>
          <w:sz w:val="24"/>
          <w:szCs w:val="24"/>
          <w:u w:val="single"/>
        </w:rPr>
        <w:t>20 giorni</w:t>
      </w:r>
      <w:r w:rsidR="005F4DDA" w:rsidRPr="0036183D">
        <w:rPr>
          <w:rFonts w:ascii="Arial" w:hAnsi="Arial" w:cs="Arial"/>
          <w:sz w:val="24"/>
          <w:szCs w:val="24"/>
        </w:rPr>
        <w:t>,</w:t>
      </w:r>
      <w:r w:rsidR="005F4DDA" w:rsidRPr="0036183D">
        <w:rPr>
          <w:rFonts w:ascii="Arial" w:hAnsi="Arial" w:cs="Arial"/>
          <w:b/>
          <w:sz w:val="24"/>
          <w:szCs w:val="24"/>
        </w:rPr>
        <w:t xml:space="preserve"> </w:t>
      </w:r>
      <w:r w:rsidR="005F4DDA" w:rsidRPr="0036183D">
        <w:rPr>
          <w:rFonts w:ascii="Arial" w:hAnsi="Arial" w:cs="Arial"/>
          <w:sz w:val="24"/>
          <w:szCs w:val="24"/>
        </w:rPr>
        <w:t>decorrenti dal momento della trasmissione della convocazione da parte della DTL.</w:t>
      </w:r>
    </w:p>
    <w:p w:rsidR="005F4DDA" w:rsidRPr="0036183D" w:rsidRDefault="005F4DDA" w:rsidP="002D4630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A tal proposito</w:t>
      </w:r>
      <w:r w:rsidR="00551678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la circolare opportunamente evidenzia che</w:t>
      </w:r>
      <w:r w:rsidR="00332607" w:rsidRPr="0036183D">
        <w:rPr>
          <w:rFonts w:ascii="Arial" w:hAnsi="Arial" w:cs="Arial"/>
          <w:sz w:val="24"/>
          <w:szCs w:val="24"/>
        </w:rPr>
        <w:t xml:space="preserve">, poiché </w:t>
      </w:r>
      <w:r w:rsidR="00332607" w:rsidRPr="0036183D">
        <w:rPr>
          <w:rFonts w:ascii="Arial" w:hAnsi="Arial" w:cs="Arial"/>
          <w:sz w:val="24"/>
          <w:szCs w:val="24"/>
          <w:u w:val="single"/>
        </w:rPr>
        <w:t>il termine decorre dal momento della trasmissione della convocazione da parte della DTL</w:t>
      </w:r>
      <w:r w:rsidR="00332607" w:rsidRPr="0036183D">
        <w:rPr>
          <w:rFonts w:ascii="Arial" w:hAnsi="Arial" w:cs="Arial"/>
          <w:sz w:val="24"/>
          <w:szCs w:val="24"/>
        </w:rPr>
        <w:t>, nei 20 giorni è ricompreso anche il tempo necessario al recapito della convocazione.</w:t>
      </w:r>
    </w:p>
    <w:p w:rsidR="00332607" w:rsidRPr="0036183D" w:rsidRDefault="00332607" w:rsidP="002D4630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Il comma 6 consente, tuttavia, che le parti, di comune avviso, </w:t>
      </w:r>
      <w:r w:rsidR="00FE01EE" w:rsidRPr="0036183D">
        <w:rPr>
          <w:rFonts w:ascii="Arial" w:hAnsi="Arial" w:cs="Arial"/>
          <w:sz w:val="24"/>
          <w:szCs w:val="24"/>
        </w:rPr>
        <w:t xml:space="preserve">possono decidere di proseguire la discussione, oltre il termine dei 20 giorni, per cercare di raggiungere la conciliazione. </w:t>
      </w:r>
      <w:r w:rsidR="005F141C" w:rsidRPr="0036183D">
        <w:rPr>
          <w:rFonts w:ascii="Arial" w:hAnsi="Arial" w:cs="Arial"/>
          <w:sz w:val="24"/>
          <w:szCs w:val="24"/>
        </w:rPr>
        <w:t>In tal caso, chiarisce l</w:t>
      </w:r>
      <w:r w:rsidR="00FE01EE" w:rsidRPr="0036183D">
        <w:rPr>
          <w:rFonts w:ascii="Arial" w:hAnsi="Arial" w:cs="Arial"/>
          <w:sz w:val="24"/>
          <w:szCs w:val="24"/>
        </w:rPr>
        <w:t>a circolare</w:t>
      </w:r>
      <w:r w:rsidR="005F141C" w:rsidRPr="0036183D">
        <w:rPr>
          <w:rFonts w:ascii="Arial" w:hAnsi="Arial" w:cs="Arial"/>
          <w:sz w:val="24"/>
          <w:szCs w:val="24"/>
        </w:rPr>
        <w:t>,</w:t>
      </w:r>
      <w:r w:rsidR="00FE01EE" w:rsidRPr="0036183D">
        <w:rPr>
          <w:rFonts w:ascii="Arial" w:hAnsi="Arial" w:cs="Arial"/>
          <w:sz w:val="24"/>
          <w:szCs w:val="24"/>
        </w:rPr>
        <w:t xml:space="preserve"> </w:t>
      </w:r>
      <w:r w:rsidR="005F141C" w:rsidRPr="0036183D">
        <w:rPr>
          <w:rFonts w:ascii="Arial" w:hAnsi="Arial" w:cs="Arial"/>
          <w:sz w:val="24"/>
          <w:szCs w:val="24"/>
        </w:rPr>
        <w:t>la discussione potrà proseguire “</w:t>
      </w:r>
      <w:r w:rsidR="005F141C" w:rsidRPr="0036183D">
        <w:rPr>
          <w:rFonts w:ascii="Arial" w:hAnsi="Arial" w:cs="Arial"/>
          <w:i/>
          <w:sz w:val="24"/>
          <w:szCs w:val="24"/>
        </w:rPr>
        <w:t>senza alcuna limitazione temporale</w:t>
      </w:r>
      <w:r w:rsidR="005F141C" w:rsidRPr="0036183D">
        <w:rPr>
          <w:rFonts w:ascii="Arial" w:hAnsi="Arial" w:cs="Arial"/>
          <w:sz w:val="24"/>
          <w:szCs w:val="24"/>
        </w:rPr>
        <w:t>”</w:t>
      </w:r>
      <w:r w:rsidR="000157BC" w:rsidRPr="0036183D">
        <w:rPr>
          <w:rFonts w:ascii="Arial" w:hAnsi="Arial" w:cs="Arial"/>
          <w:sz w:val="24"/>
          <w:szCs w:val="24"/>
        </w:rPr>
        <w:t>. La circolare non dice nulla in proposito</w:t>
      </w:r>
      <w:r w:rsidR="00B20CAC" w:rsidRPr="0036183D">
        <w:rPr>
          <w:rFonts w:ascii="Arial" w:hAnsi="Arial" w:cs="Arial"/>
          <w:sz w:val="24"/>
          <w:szCs w:val="24"/>
        </w:rPr>
        <w:t xml:space="preserve">, </w:t>
      </w:r>
      <w:r w:rsidR="000157BC" w:rsidRPr="0036183D">
        <w:rPr>
          <w:rFonts w:ascii="Arial" w:hAnsi="Arial" w:cs="Arial"/>
          <w:sz w:val="24"/>
          <w:szCs w:val="24"/>
        </w:rPr>
        <w:t>ma è ragionevole concludere che il differimento, intanto sia possibile, in quanto</w:t>
      </w:r>
      <w:r w:rsidR="005F141C" w:rsidRPr="0036183D">
        <w:rPr>
          <w:rFonts w:ascii="Arial" w:hAnsi="Arial" w:cs="Arial"/>
          <w:sz w:val="24"/>
          <w:szCs w:val="24"/>
        </w:rPr>
        <w:t xml:space="preserve"> permanga l’accordo tra le parti</w:t>
      </w:r>
      <w:r w:rsidR="00B20CAC" w:rsidRPr="0036183D">
        <w:rPr>
          <w:rFonts w:ascii="Arial" w:hAnsi="Arial" w:cs="Arial"/>
          <w:sz w:val="24"/>
          <w:szCs w:val="24"/>
        </w:rPr>
        <w:t>.</w:t>
      </w:r>
    </w:p>
    <w:p w:rsidR="005B1CB3" w:rsidRPr="0036183D" w:rsidRDefault="000A6D86" w:rsidP="002D4630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Una diversa ipotesi è, invece, prevista da</w:t>
      </w:r>
      <w:r w:rsidR="005B1CB3" w:rsidRPr="0036183D">
        <w:rPr>
          <w:rFonts w:ascii="Arial" w:hAnsi="Arial" w:cs="Arial"/>
          <w:sz w:val="24"/>
          <w:szCs w:val="24"/>
        </w:rPr>
        <w:t>l comma 9 dell’art. 7</w:t>
      </w:r>
      <w:r w:rsidRPr="0036183D">
        <w:rPr>
          <w:rFonts w:ascii="Arial" w:hAnsi="Arial" w:cs="Arial"/>
          <w:sz w:val="24"/>
          <w:szCs w:val="24"/>
        </w:rPr>
        <w:t xml:space="preserve"> che</w:t>
      </w:r>
      <w:r w:rsidR="005B1CB3" w:rsidRPr="0036183D">
        <w:rPr>
          <w:rFonts w:ascii="Arial" w:hAnsi="Arial" w:cs="Arial"/>
          <w:sz w:val="24"/>
          <w:szCs w:val="24"/>
        </w:rPr>
        <w:t xml:space="preserve"> consente una sospensione del termine</w:t>
      </w:r>
      <w:r w:rsidRPr="0036183D">
        <w:rPr>
          <w:rFonts w:ascii="Arial" w:hAnsi="Arial" w:cs="Arial"/>
          <w:sz w:val="24"/>
          <w:szCs w:val="24"/>
        </w:rPr>
        <w:t xml:space="preserve"> perentorio</w:t>
      </w:r>
      <w:r w:rsidR="005B1CB3" w:rsidRPr="0036183D">
        <w:rPr>
          <w:rFonts w:ascii="Arial" w:hAnsi="Arial" w:cs="Arial"/>
          <w:sz w:val="24"/>
          <w:szCs w:val="24"/>
        </w:rPr>
        <w:t xml:space="preserve"> dei 20 giorni, per un massimo di 15 giorni, “</w:t>
      </w:r>
      <w:r w:rsidR="005B1CB3" w:rsidRPr="0036183D">
        <w:rPr>
          <w:rFonts w:ascii="Arial" w:hAnsi="Arial" w:cs="Arial"/>
          <w:i/>
          <w:sz w:val="24"/>
          <w:szCs w:val="24"/>
        </w:rPr>
        <w:t>in caso di legittimo e documentato impedimento del lavoratore</w:t>
      </w:r>
      <w:r w:rsidR="005B1CB3" w:rsidRPr="0036183D">
        <w:rPr>
          <w:rFonts w:ascii="Arial" w:hAnsi="Arial" w:cs="Arial"/>
          <w:sz w:val="24"/>
          <w:szCs w:val="24"/>
        </w:rPr>
        <w:t>”.</w:t>
      </w:r>
    </w:p>
    <w:p w:rsidR="005B1CB3" w:rsidRPr="0036183D" w:rsidRDefault="005B1CB3" w:rsidP="002D4630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Sul punto</w:t>
      </w:r>
      <w:r w:rsidR="0087279A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la circolare chiarisce che tale impedimento può consistere in una malattia o in un motivo familiare ma che</w:t>
      </w:r>
      <w:r w:rsidR="000A6D86" w:rsidRPr="0036183D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in ogni caso</w:t>
      </w:r>
      <w:r w:rsidR="000A6D86" w:rsidRPr="0036183D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</w:t>
      </w:r>
      <w:r w:rsidRPr="0036183D">
        <w:rPr>
          <w:rFonts w:ascii="Arial" w:hAnsi="Arial" w:cs="Arial"/>
          <w:sz w:val="24"/>
          <w:szCs w:val="24"/>
          <w:u w:val="single"/>
        </w:rPr>
        <w:t>“</w:t>
      </w:r>
      <w:r w:rsidRPr="0036183D">
        <w:rPr>
          <w:rFonts w:ascii="Arial" w:hAnsi="Arial" w:cs="Arial"/>
          <w:i/>
          <w:sz w:val="24"/>
          <w:szCs w:val="24"/>
          <w:u w:val="single"/>
        </w:rPr>
        <w:t>deve trovare la propria giustificazione in una tutela prevista dalla legge (ad esempio, un intervento di assistenza ex L. n. 104/1992) o dal contratto</w:t>
      </w:r>
      <w:r w:rsidR="00EB7F63" w:rsidRPr="0036183D">
        <w:rPr>
          <w:rFonts w:ascii="Arial" w:hAnsi="Arial" w:cs="Arial"/>
          <w:sz w:val="24"/>
          <w:szCs w:val="24"/>
        </w:rPr>
        <w:t>”.</w:t>
      </w:r>
    </w:p>
    <w:p w:rsidR="00803B73" w:rsidRPr="0036183D" w:rsidRDefault="00EB7F63" w:rsidP="001A5440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Quanto all</w:t>
      </w:r>
      <w:r w:rsidR="009D3AA7" w:rsidRPr="0036183D">
        <w:rPr>
          <w:rFonts w:ascii="Arial" w:hAnsi="Arial" w:cs="Arial"/>
          <w:sz w:val="24"/>
          <w:szCs w:val="24"/>
        </w:rPr>
        <w:t>’onere di</w:t>
      </w:r>
      <w:r w:rsidRPr="0036183D">
        <w:rPr>
          <w:rFonts w:ascii="Arial" w:hAnsi="Arial" w:cs="Arial"/>
          <w:sz w:val="24"/>
          <w:szCs w:val="24"/>
        </w:rPr>
        <w:t xml:space="preserve"> documentazione dell’impedimento, la circolare ammette la possibilità che il lavoratore si avvalga dell’autocertificazione.</w:t>
      </w:r>
      <w:r w:rsidR="00AA10B0" w:rsidRPr="0036183D">
        <w:rPr>
          <w:rFonts w:ascii="Arial" w:hAnsi="Arial" w:cs="Arial"/>
          <w:sz w:val="24"/>
          <w:szCs w:val="24"/>
        </w:rPr>
        <w:t xml:space="preserve"> </w:t>
      </w:r>
      <w:r w:rsidR="008F68B3" w:rsidRPr="0036183D">
        <w:rPr>
          <w:rFonts w:ascii="Arial" w:hAnsi="Arial" w:cs="Arial"/>
          <w:sz w:val="24"/>
          <w:szCs w:val="24"/>
        </w:rPr>
        <w:t>A nostro avviso, questa affermazione della circolare non è condivisibile perché non trova un chiaro riscontro nelle norme di legge. Il problema è che, però, qualsiasi tipo di contestazione in proposito comporterebbe, di fatto, tempi di accertame</w:t>
      </w:r>
      <w:r w:rsidR="00D05A33" w:rsidRPr="0036183D">
        <w:rPr>
          <w:rFonts w:ascii="Arial" w:hAnsi="Arial" w:cs="Arial"/>
          <w:sz w:val="24"/>
          <w:szCs w:val="24"/>
        </w:rPr>
        <w:t>nto che inevitabilmente sarebbero più lunghi dei 15 giorni di sospensione massima.</w:t>
      </w:r>
      <w:bookmarkStart w:id="0" w:name="_GoBack"/>
      <w:bookmarkEnd w:id="0"/>
    </w:p>
    <w:p w:rsidR="007C2F68" w:rsidRPr="0036183D" w:rsidRDefault="00994924" w:rsidP="002D4630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Se alla dat</w:t>
      </w:r>
      <w:r w:rsidR="0087279A">
        <w:rPr>
          <w:rFonts w:ascii="Arial" w:hAnsi="Arial" w:cs="Arial"/>
          <w:sz w:val="24"/>
          <w:szCs w:val="24"/>
        </w:rPr>
        <w:t>a stabilita con la convocazione</w:t>
      </w:r>
      <w:r w:rsidRPr="0036183D">
        <w:rPr>
          <w:rFonts w:ascii="Arial" w:hAnsi="Arial" w:cs="Arial"/>
          <w:sz w:val="24"/>
          <w:szCs w:val="24"/>
        </w:rPr>
        <w:t xml:space="preserve"> una delle parti è assente ingiustificatamente, </w:t>
      </w:r>
      <w:r w:rsidR="007C2F68" w:rsidRPr="0036183D">
        <w:rPr>
          <w:rFonts w:ascii="Arial" w:hAnsi="Arial" w:cs="Arial"/>
          <w:sz w:val="24"/>
          <w:szCs w:val="24"/>
        </w:rPr>
        <w:t xml:space="preserve">la circolare chiarisce che la commissione di  conciliazione </w:t>
      </w:r>
      <w:r w:rsidR="009A56FE" w:rsidRPr="0036183D">
        <w:rPr>
          <w:rFonts w:ascii="Arial" w:hAnsi="Arial" w:cs="Arial"/>
          <w:sz w:val="24"/>
          <w:szCs w:val="24"/>
        </w:rPr>
        <w:t>da</w:t>
      </w:r>
      <w:r w:rsidR="007C2F68" w:rsidRPr="0036183D">
        <w:rPr>
          <w:rFonts w:ascii="Arial" w:hAnsi="Arial" w:cs="Arial"/>
          <w:sz w:val="24"/>
          <w:szCs w:val="24"/>
        </w:rPr>
        <w:t>rà</w:t>
      </w:r>
      <w:r w:rsidR="009A56FE" w:rsidRPr="0036183D">
        <w:rPr>
          <w:rFonts w:ascii="Arial" w:hAnsi="Arial" w:cs="Arial"/>
          <w:sz w:val="24"/>
          <w:szCs w:val="24"/>
        </w:rPr>
        <w:t xml:space="preserve"> termine alla procedura di conciliazione </w:t>
      </w:r>
      <w:r w:rsidR="007C2F68" w:rsidRPr="0036183D">
        <w:rPr>
          <w:rFonts w:ascii="Arial" w:hAnsi="Arial" w:cs="Arial"/>
          <w:sz w:val="24"/>
          <w:szCs w:val="24"/>
        </w:rPr>
        <w:t>redige</w:t>
      </w:r>
      <w:r w:rsidR="009A56FE" w:rsidRPr="0036183D">
        <w:rPr>
          <w:rFonts w:ascii="Arial" w:hAnsi="Arial" w:cs="Arial"/>
          <w:sz w:val="24"/>
          <w:szCs w:val="24"/>
        </w:rPr>
        <w:t>ndo</w:t>
      </w:r>
      <w:r w:rsidR="007C2F68" w:rsidRPr="0036183D">
        <w:rPr>
          <w:rFonts w:ascii="Arial" w:hAnsi="Arial" w:cs="Arial"/>
          <w:sz w:val="24"/>
          <w:szCs w:val="24"/>
        </w:rPr>
        <w:t xml:space="preserve"> un </w:t>
      </w:r>
      <w:r w:rsidR="007C2F68" w:rsidRPr="0036183D">
        <w:rPr>
          <w:rFonts w:ascii="Arial" w:hAnsi="Arial" w:cs="Arial"/>
          <w:b/>
          <w:sz w:val="24"/>
          <w:szCs w:val="24"/>
        </w:rPr>
        <w:t>verbale di assenza</w:t>
      </w:r>
      <w:r w:rsidR="007C2F68" w:rsidRPr="0036183D">
        <w:rPr>
          <w:rFonts w:ascii="Arial" w:hAnsi="Arial" w:cs="Arial"/>
          <w:sz w:val="24"/>
          <w:szCs w:val="24"/>
        </w:rPr>
        <w:t>.</w:t>
      </w:r>
    </w:p>
    <w:p w:rsidR="006E5A5F" w:rsidRPr="0036183D" w:rsidRDefault="007C2F68" w:rsidP="002D4630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Tuttavia</w:t>
      </w:r>
      <w:r w:rsidR="009A56FE" w:rsidRPr="0036183D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la circolare afferma anche che “</w:t>
      </w:r>
      <w:r w:rsidRPr="0036183D">
        <w:rPr>
          <w:rFonts w:ascii="Arial" w:hAnsi="Arial" w:cs="Arial"/>
          <w:i/>
          <w:sz w:val="24"/>
          <w:szCs w:val="24"/>
        </w:rPr>
        <w:t>se la mancata presenza del lavoratore abilita il datore di lavoro ad attuare il recesso, la stessa cosa non può dirsi nel caso contrario</w:t>
      </w:r>
      <w:r w:rsidRPr="0036183D">
        <w:rPr>
          <w:rFonts w:ascii="Arial" w:hAnsi="Arial" w:cs="Arial"/>
          <w:sz w:val="24"/>
          <w:szCs w:val="24"/>
        </w:rPr>
        <w:t>”</w:t>
      </w:r>
      <w:r w:rsidR="001E5584" w:rsidRPr="0036183D">
        <w:rPr>
          <w:rFonts w:ascii="Arial" w:hAnsi="Arial" w:cs="Arial"/>
          <w:sz w:val="24"/>
          <w:szCs w:val="24"/>
        </w:rPr>
        <w:t xml:space="preserve">. Questa indicazione suscita qualche perplessità dal momento che, anche in caso di assenza del datore di lavoro o di un suo rappresentate, </w:t>
      </w:r>
      <w:r w:rsidR="00644437" w:rsidRPr="0036183D">
        <w:rPr>
          <w:rFonts w:ascii="Arial" w:hAnsi="Arial" w:cs="Arial"/>
          <w:sz w:val="24"/>
          <w:szCs w:val="24"/>
        </w:rPr>
        <w:t>è evidente</w:t>
      </w:r>
      <w:r w:rsidR="001E5584" w:rsidRPr="0036183D">
        <w:rPr>
          <w:rFonts w:ascii="Arial" w:hAnsi="Arial" w:cs="Arial"/>
          <w:sz w:val="24"/>
          <w:szCs w:val="24"/>
        </w:rPr>
        <w:t xml:space="preserve"> che non vi siano i margini per raggiungere la conciliazione</w:t>
      </w:r>
      <w:r w:rsidR="00C40B00" w:rsidRPr="0036183D">
        <w:rPr>
          <w:rFonts w:ascii="Arial" w:hAnsi="Arial" w:cs="Arial"/>
          <w:sz w:val="24"/>
          <w:szCs w:val="24"/>
        </w:rPr>
        <w:t>.</w:t>
      </w:r>
      <w:r w:rsidR="006E5A5F" w:rsidRPr="0036183D">
        <w:rPr>
          <w:rFonts w:ascii="Arial" w:hAnsi="Arial" w:cs="Arial"/>
          <w:sz w:val="24"/>
          <w:szCs w:val="24"/>
        </w:rPr>
        <w:t xml:space="preserve"> </w:t>
      </w:r>
    </w:p>
    <w:p w:rsidR="001E5584" w:rsidRPr="0036183D" w:rsidRDefault="001E5584" w:rsidP="002D4630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D’altra parte, </w:t>
      </w:r>
      <w:r w:rsidR="006E5A5F" w:rsidRPr="0036183D">
        <w:rPr>
          <w:rFonts w:ascii="Arial" w:hAnsi="Arial" w:cs="Arial"/>
          <w:sz w:val="24"/>
          <w:szCs w:val="24"/>
        </w:rPr>
        <w:t>lo stesso art. 7, al comma 8, prevede che i</w:t>
      </w:r>
      <w:r w:rsidRPr="0036183D">
        <w:rPr>
          <w:rFonts w:ascii="Arial" w:hAnsi="Arial" w:cs="Arial"/>
          <w:sz w:val="24"/>
          <w:szCs w:val="24"/>
        </w:rPr>
        <w:t>l comportamento del</w:t>
      </w:r>
      <w:r w:rsidR="006E5A5F" w:rsidRPr="0036183D">
        <w:rPr>
          <w:rFonts w:ascii="Arial" w:hAnsi="Arial" w:cs="Arial"/>
          <w:sz w:val="24"/>
          <w:szCs w:val="24"/>
        </w:rPr>
        <w:t xml:space="preserve">le parti </w:t>
      </w:r>
      <w:r w:rsidR="00C40B00" w:rsidRPr="0036183D">
        <w:rPr>
          <w:rFonts w:ascii="Arial" w:hAnsi="Arial" w:cs="Arial"/>
          <w:sz w:val="24"/>
          <w:szCs w:val="24"/>
        </w:rPr>
        <w:t>(</w:t>
      </w:r>
      <w:r w:rsidR="006E5A5F" w:rsidRPr="0036183D">
        <w:rPr>
          <w:rFonts w:ascii="Arial" w:hAnsi="Arial" w:cs="Arial"/>
          <w:sz w:val="24"/>
          <w:szCs w:val="24"/>
        </w:rPr>
        <w:t>incluso</w:t>
      </w:r>
      <w:r w:rsidR="00C40B00" w:rsidRPr="0036183D">
        <w:rPr>
          <w:rFonts w:ascii="Arial" w:hAnsi="Arial" w:cs="Arial"/>
          <w:sz w:val="24"/>
          <w:szCs w:val="24"/>
        </w:rPr>
        <w:t>,</w:t>
      </w:r>
      <w:r w:rsidR="006E5A5F" w:rsidRPr="0036183D">
        <w:rPr>
          <w:rFonts w:ascii="Arial" w:hAnsi="Arial" w:cs="Arial"/>
          <w:sz w:val="24"/>
          <w:szCs w:val="24"/>
        </w:rPr>
        <w:t xml:space="preserve"> ovviamente</w:t>
      </w:r>
      <w:r w:rsidR="00C40B00" w:rsidRPr="0036183D">
        <w:rPr>
          <w:rFonts w:ascii="Arial" w:hAnsi="Arial" w:cs="Arial"/>
          <w:sz w:val="24"/>
          <w:szCs w:val="24"/>
        </w:rPr>
        <w:t>,</w:t>
      </w:r>
      <w:r w:rsidR="006E5A5F" w:rsidRPr="0036183D">
        <w:rPr>
          <w:rFonts w:ascii="Arial" w:hAnsi="Arial" w:cs="Arial"/>
          <w:sz w:val="24"/>
          <w:szCs w:val="24"/>
        </w:rPr>
        <w:t xml:space="preserve"> </w:t>
      </w:r>
      <w:r w:rsidR="00C71907" w:rsidRPr="0036183D">
        <w:rPr>
          <w:rFonts w:ascii="Arial" w:hAnsi="Arial" w:cs="Arial"/>
          <w:sz w:val="24"/>
          <w:szCs w:val="24"/>
        </w:rPr>
        <w:t>quello del</w:t>
      </w:r>
      <w:r w:rsidR="006E5A5F" w:rsidRPr="0036183D">
        <w:rPr>
          <w:rFonts w:ascii="Arial" w:hAnsi="Arial" w:cs="Arial"/>
          <w:sz w:val="24"/>
          <w:szCs w:val="24"/>
        </w:rPr>
        <w:t xml:space="preserve"> datore di lavoro</w:t>
      </w:r>
      <w:r w:rsidR="00C40B00" w:rsidRPr="0036183D">
        <w:rPr>
          <w:rFonts w:ascii="Arial" w:hAnsi="Arial" w:cs="Arial"/>
          <w:sz w:val="24"/>
          <w:szCs w:val="24"/>
        </w:rPr>
        <w:t>)</w:t>
      </w:r>
      <w:r w:rsidR="006E5A5F" w:rsidRPr="0036183D">
        <w:rPr>
          <w:rFonts w:ascii="Arial" w:hAnsi="Arial" w:cs="Arial"/>
          <w:sz w:val="24"/>
          <w:szCs w:val="24"/>
        </w:rPr>
        <w:t>, rilevi non già sotto il profilo della possibilità di procedere al licenziamento, bensì solo successivamente</w:t>
      </w:r>
      <w:r w:rsidR="00C40B00" w:rsidRPr="0036183D">
        <w:rPr>
          <w:rFonts w:ascii="Arial" w:hAnsi="Arial" w:cs="Arial"/>
          <w:sz w:val="24"/>
          <w:szCs w:val="24"/>
        </w:rPr>
        <w:t>,</w:t>
      </w:r>
      <w:r w:rsidR="006E5A5F" w:rsidRPr="0036183D">
        <w:rPr>
          <w:rFonts w:ascii="Arial" w:hAnsi="Arial" w:cs="Arial"/>
          <w:sz w:val="24"/>
          <w:szCs w:val="24"/>
        </w:rPr>
        <w:t xml:space="preserve"> nell’eventuale fase del giudizio. Infatti, il comma 8 prevede che il giudice dovrà tenerne conto ai fini dell’eventuale determinazione dell’indennità prevista dall’art. 18, comm</w:t>
      </w:r>
      <w:r w:rsidR="00C71907" w:rsidRPr="0036183D">
        <w:rPr>
          <w:rFonts w:ascii="Arial" w:hAnsi="Arial" w:cs="Arial"/>
          <w:sz w:val="24"/>
          <w:szCs w:val="24"/>
        </w:rPr>
        <w:t>a 7 della Legge n. 300/1970</w:t>
      </w:r>
      <w:r w:rsidR="004C3562" w:rsidRPr="0036183D">
        <w:rPr>
          <w:rFonts w:ascii="Arial" w:hAnsi="Arial" w:cs="Arial"/>
          <w:sz w:val="24"/>
          <w:szCs w:val="24"/>
        </w:rPr>
        <w:t xml:space="preserve"> nonché il sede di liquidazione delle spese del giudizio</w:t>
      </w:r>
      <w:r w:rsidR="00C71907" w:rsidRPr="0036183D">
        <w:rPr>
          <w:rFonts w:ascii="Arial" w:hAnsi="Arial" w:cs="Arial"/>
          <w:sz w:val="24"/>
          <w:szCs w:val="24"/>
        </w:rPr>
        <w:t>.</w:t>
      </w:r>
    </w:p>
    <w:p w:rsidR="00844103" w:rsidRPr="0036183D" w:rsidRDefault="00846CD3" w:rsidP="002D4630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Ne segue che, anche se la conclusione della procedura di conciliazione è dovuta all’assenza del datore di lavoro, quest’ultimo </w:t>
      </w:r>
      <w:r w:rsidR="00C40B00" w:rsidRPr="0036183D">
        <w:rPr>
          <w:rFonts w:ascii="Arial" w:hAnsi="Arial" w:cs="Arial"/>
          <w:sz w:val="24"/>
          <w:szCs w:val="24"/>
        </w:rPr>
        <w:t>deve ritenersi</w:t>
      </w:r>
      <w:r w:rsidRPr="0036183D">
        <w:rPr>
          <w:rFonts w:ascii="Arial" w:hAnsi="Arial" w:cs="Arial"/>
          <w:sz w:val="24"/>
          <w:szCs w:val="24"/>
        </w:rPr>
        <w:t xml:space="preserve"> libero di intimare il licenziamento</w:t>
      </w:r>
      <w:r w:rsidR="00C40B00" w:rsidRPr="0036183D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</w:t>
      </w:r>
      <w:r w:rsidR="00794B4E" w:rsidRPr="0036183D">
        <w:rPr>
          <w:rFonts w:ascii="Arial" w:hAnsi="Arial" w:cs="Arial"/>
          <w:sz w:val="24"/>
          <w:szCs w:val="24"/>
        </w:rPr>
        <w:t xml:space="preserve">ma la sua assenza acquista rilievo sotto il profilo economico della </w:t>
      </w:r>
      <w:r w:rsidR="00794B4E" w:rsidRPr="0036183D">
        <w:rPr>
          <w:rFonts w:ascii="Arial" w:hAnsi="Arial" w:cs="Arial"/>
          <w:sz w:val="24"/>
          <w:szCs w:val="24"/>
        </w:rPr>
        <w:lastRenderedPageBreak/>
        <w:t>determinazione dell’ammontare dell’eventuale indennità spettante al lavoratore in caso di licenziamento illegittimo</w:t>
      </w:r>
      <w:r w:rsidR="00844103" w:rsidRPr="0036183D">
        <w:rPr>
          <w:rFonts w:ascii="Arial" w:hAnsi="Arial" w:cs="Arial"/>
          <w:sz w:val="24"/>
          <w:szCs w:val="24"/>
        </w:rPr>
        <w:t xml:space="preserve"> oppure in sede di liquidazione delle spese del giudizio.</w:t>
      </w:r>
    </w:p>
    <w:p w:rsidR="00C40B00" w:rsidRPr="0036183D" w:rsidRDefault="007A5564" w:rsidP="002D4630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Non v’è dubbio, però, che la pur opinabile presa di posizione, sul punto, della circolare potrebbe contribuire a determinare uno sfavorevole orientamento della giurisprudenza. Ne consegue che, almeno in fase di prima applicazione, si ritiene opportuno consigliare alle imprese di partecipare, anche a mezzo delega (cfr. </w:t>
      </w:r>
      <w:proofErr w:type="spellStart"/>
      <w:r w:rsidRPr="0036183D">
        <w:rPr>
          <w:rFonts w:ascii="Arial" w:hAnsi="Arial" w:cs="Arial"/>
          <w:i/>
          <w:sz w:val="24"/>
          <w:szCs w:val="24"/>
        </w:rPr>
        <w:t>infra</w:t>
      </w:r>
      <w:proofErr w:type="spellEnd"/>
      <w:r w:rsidRPr="0036183D">
        <w:rPr>
          <w:rFonts w:ascii="Arial" w:hAnsi="Arial" w:cs="Arial"/>
          <w:sz w:val="24"/>
          <w:szCs w:val="24"/>
        </w:rPr>
        <w:t>), all’incontro fissato dalla DTL.</w:t>
      </w:r>
    </w:p>
    <w:p w:rsidR="00846CD3" w:rsidRPr="0036183D" w:rsidRDefault="00844103" w:rsidP="002D4630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 </w:t>
      </w:r>
    </w:p>
    <w:p w:rsidR="00F56ADF" w:rsidRPr="0036183D" w:rsidRDefault="00844103" w:rsidP="00F56ADF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Nel corso della procedura, l</w:t>
      </w:r>
      <w:r w:rsidR="00F56ADF" w:rsidRPr="0036183D">
        <w:rPr>
          <w:rFonts w:ascii="Arial" w:hAnsi="Arial" w:cs="Arial"/>
          <w:sz w:val="24"/>
          <w:szCs w:val="24"/>
        </w:rPr>
        <w:t>e parti possono farsi assistere da:</w:t>
      </w:r>
    </w:p>
    <w:p w:rsidR="00F56ADF" w:rsidRPr="0036183D" w:rsidRDefault="00F56ADF" w:rsidP="00F56ADF">
      <w:pPr>
        <w:pStyle w:val="Paragrafoelenco"/>
        <w:numPr>
          <w:ilvl w:val="0"/>
          <w:numId w:val="5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organizzazioni di rappresentanza cui siano iscritte o conferiscano mandato;</w:t>
      </w:r>
    </w:p>
    <w:p w:rsidR="00F56ADF" w:rsidRPr="0036183D" w:rsidRDefault="00F56ADF" w:rsidP="00F56ADF">
      <w:pPr>
        <w:pStyle w:val="Paragrafoelenco"/>
        <w:numPr>
          <w:ilvl w:val="0"/>
          <w:numId w:val="5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un componente della RSA o della RSU (costituita in azienda);</w:t>
      </w:r>
    </w:p>
    <w:p w:rsidR="00F56ADF" w:rsidRPr="0036183D" w:rsidRDefault="00F56ADF" w:rsidP="00F56ADF">
      <w:pPr>
        <w:pStyle w:val="Paragrafoelenco"/>
        <w:numPr>
          <w:ilvl w:val="0"/>
          <w:numId w:val="5"/>
        </w:numPr>
        <w:ind w:left="709" w:hanging="357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un avvocato;</w:t>
      </w:r>
    </w:p>
    <w:p w:rsidR="00F56ADF" w:rsidRPr="0036183D" w:rsidRDefault="00F56ADF" w:rsidP="00F56ADF">
      <w:pPr>
        <w:pStyle w:val="Paragrafoelenco"/>
        <w:numPr>
          <w:ilvl w:val="0"/>
          <w:numId w:val="5"/>
        </w:numPr>
        <w:ind w:left="709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un consulente del lavoro.</w:t>
      </w:r>
    </w:p>
    <w:p w:rsidR="00F56ADF" w:rsidRPr="0036183D" w:rsidRDefault="00F56ADF" w:rsidP="00F56ADF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Ancorché la circolare inviti le parti a partecipare personalmente per il miglior esito della conciliazione, è in ogni caso ammessa la possibilità di conferire delega ad un soggetto terzo. A tal fine si precisa che la delega deve essere autenticata nelle forme di legge.</w:t>
      </w:r>
    </w:p>
    <w:p w:rsidR="0061788D" w:rsidRPr="0036183D" w:rsidRDefault="00994924" w:rsidP="004D247D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Nel merito</w:t>
      </w:r>
      <w:r w:rsidR="007F2766" w:rsidRPr="0036183D">
        <w:rPr>
          <w:rFonts w:ascii="Arial" w:hAnsi="Arial" w:cs="Arial"/>
          <w:sz w:val="24"/>
          <w:szCs w:val="24"/>
        </w:rPr>
        <w:t xml:space="preserve">, </w:t>
      </w:r>
      <w:r w:rsidR="00207ADC" w:rsidRPr="0036183D">
        <w:rPr>
          <w:rFonts w:ascii="Arial" w:hAnsi="Arial" w:cs="Arial"/>
          <w:sz w:val="24"/>
          <w:szCs w:val="24"/>
        </w:rPr>
        <w:t xml:space="preserve">l’attività </w:t>
      </w:r>
      <w:r w:rsidR="007F2766" w:rsidRPr="0036183D">
        <w:rPr>
          <w:rFonts w:ascii="Arial" w:hAnsi="Arial" w:cs="Arial"/>
          <w:sz w:val="24"/>
          <w:szCs w:val="24"/>
        </w:rPr>
        <w:t xml:space="preserve">della commissione di conciliazione è finalizzata </w:t>
      </w:r>
      <w:r w:rsidR="0061788D" w:rsidRPr="0036183D">
        <w:rPr>
          <w:rFonts w:ascii="Arial" w:hAnsi="Arial" w:cs="Arial"/>
          <w:sz w:val="24"/>
          <w:szCs w:val="24"/>
        </w:rPr>
        <w:t>ad operare una mediazione tra le parti per definire soluzioni alternative al recesso oppure raggiungere una risol</w:t>
      </w:r>
      <w:r w:rsidR="00FA31CA" w:rsidRPr="0036183D">
        <w:rPr>
          <w:rFonts w:ascii="Arial" w:hAnsi="Arial" w:cs="Arial"/>
          <w:sz w:val="24"/>
          <w:szCs w:val="24"/>
        </w:rPr>
        <w:t>uzione consensuale incentivata.</w:t>
      </w:r>
    </w:p>
    <w:p w:rsidR="0011040B" w:rsidRPr="0036183D" w:rsidRDefault="0011040B" w:rsidP="004D247D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A tal proposito, la circolare individua, a titolo esemplificativo, quali possibili soluzioni alternative: il ricorso al lavoro a tempo parziale; il trasferimento; l’occupazione presso altro datore di lavoro; l’offerta di una collaborazione autonoma anche presso altro datore di lavoro; il distacco temporaneo; l’attribuzione di altre mansioni.</w:t>
      </w:r>
    </w:p>
    <w:p w:rsidR="0061788D" w:rsidRPr="0036183D" w:rsidRDefault="0087279A" w:rsidP="004D247D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la conciliazione ha esito positivo, con previsione della risoluzione consensuale del rapporto di lavoro,</w:t>
      </w:r>
      <w:r w:rsidR="0061788D" w:rsidRPr="0036183D">
        <w:rPr>
          <w:rFonts w:ascii="Arial" w:hAnsi="Arial" w:cs="Arial"/>
          <w:sz w:val="24"/>
          <w:szCs w:val="24"/>
        </w:rPr>
        <w:t xml:space="preserve"> il comma 7 dell’art. 7 prevede che il lavoratore non perde il diritto all’</w:t>
      </w:r>
      <w:proofErr w:type="spellStart"/>
      <w:r w:rsidR="0061788D" w:rsidRPr="0036183D">
        <w:rPr>
          <w:rFonts w:ascii="Arial" w:hAnsi="Arial" w:cs="Arial"/>
          <w:sz w:val="24"/>
          <w:szCs w:val="24"/>
        </w:rPr>
        <w:t>ASpI</w:t>
      </w:r>
      <w:proofErr w:type="spellEnd"/>
      <w:r w:rsidR="0061788D" w:rsidRPr="0036183D">
        <w:rPr>
          <w:rFonts w:ascii="Arial" w:hAnsi="Arial" w:cs="Arial"/>
          <w:sz w:val="24"/>
          <w:szCs w:val="24"/>
        </w:rPr>
        <w:t>.</w:t>
      </w:r>
    </w:p>
    <w:p w:rsidR="0061788D" w:rsidRPr="0036183D" w:rsidRDefault="0061788D" w:rsidP="00F56ADF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Resta in ogni caso fermo</w:t>
      </w:r>
      <w:r w:rsidR="00BC54B9" w:rsidRPr="0036183D">
        <w:rPr>
          <w:rFonts w:ascii="Arial" w:hAnsi="Arial" w:cs="Arial"/>
          <w:sz w:val="24"/>
          <w:szCs w:val="24"/>
        </w:rPr>
        <w:t>, a nostro avviso,</w:t>
      </w:r>
      <w:r w:rsidRPr="0036183D">
        <w:rPr>
          <w:rFonts w:ascii="Arial" w:hAnsi="Arial" w:cs="Arial"/>
          <w:sz w:val="24"/>
          <w:szCs w:val="24"/>
        </w:rPr>
        <w:t xml:space="preserve"> che </w:t>
      </w:r>
      <w:r w:rsidR="007D6302" w:rsidRPr="0036183D">
        <w:rPr>
          <w:rFonts w:ascii="Arial" w:hAnsi="Arial" w:cs="Arial"/>
          <w:sz w:val="24"/>
          <w:szCs w:val="24"/>
          <w:u w:val="single"/>
        </w:rPr>
        <w:t>la commissione di conciliazione non può entrare nel merito</w:t>
      </w:r>
      <w:r w:rsidR="00AC6DCB" w:rsidRPr="0036183D">
        <w:rPr>
          <w:rFonts w:ascii="Arial" w:hAnsi="Arial" w:cs="Arial"/>
          <w:sz w:val="24"/>
          <w:szCs w:val="24"/>
          <w:u w:val="single"/>
        </w:rPr>
        <w:t>, né tantomeno valutare la fondatezza</w:t>
      </w:r>
      <w:r w:rsidR="007D6302" w:rsidRPr="0036183D">
        <w:rPr>
          <w:rFonts w:ascii="Arial" w:hAnsi="Arial" w:cs="Arial"/>
          <w:sz w:val="24"/>
          <w:szCs w:val="24"/>
          <w:u w:val="single"/>
        </w:rPr>
        <w:t xml:space="preserve"> delle ragioni che giustificano il licenziamento</w:t>
      </w:r>
      <w:r w:rsidR="00F56ADF" w:rsidRPr="0036183D">
        <w:rPr>
          <w:rFonts w:ascii="Arial" w:hAnsi="Arial" w:cs="Arial"/>
          <w:sz w:val="24"/>
          <w:szCs w:val="24"/>
          <w:u w:val="single"/>
        </w:rPr>
        <w:t xml:space="preserve"> le quali restano ne</w:t>
      </w:r>
      <w:r w:rsidR="007D6302" w:rsidRPr="0036183D">
        <w:rPr>
          <w:rFonts w:ascii="Arial" w:hAnsi="Arial" w:cs="Arial"/>
          <w:sz w:val="24"/>
          <w:szCs w:val="24"/>
          <w:u w:val="single"/>
        </w:rPr>
        <w:t>ll’esclusiva valutazione</w:t>
      </w:r>
      <w:r w:rsidR="00F56ADF" w:rsidRPr="0036183D">
        <w:rPr>
          <w:rFonts w:ascii="Arial" w:hAnsi="Arial" w:cs="Arial"/>
          <w:sz w:val="24"/>
          <w:szCs w:val="24"/>
          <w:u w:val="single"/>
        </w:rPr>
        <w:t xml:space="preserve"> discrezionale</w:t>
      </w:r>
      <w:r w:rsidR="007D6302" w:rsidRPr="0036183D">
        <w:rPr>
          <w:rFonts w:ascii="Arial" w:hAnsi="Arial" w:cs="Arial"/>
          <w:sz w:val="24"/>
          <w:szCs w:val="24"/>
          <w:u w:val="single"/>
        </w:rPr>
        <w:t xml:space="preserve"> del datore di lavoro.</w:t>
      </w:r>
      <w:r w:rsidR="00BC54B9" w:rsidRPr="0036183D">
        <w:rPr>
          <w:rFonts w:ascii="Arial" w:hAnsi="Arial" w:cs="Arial"/>
          <w:sz w:val="24"/>
          <w:szCs w:val="24"/>
        </w:rPr>
        <w:t xml:space="preserve"> Tale conclusione trae fondamento dal già ricordato passaggio della circolare che afferma</w:t>
      </w:r>
      <w:r w:rsidR="00E33710" w:rsidRPr="0036183D">
        <w:rPr>
          <w:rFonts w:ascii="Arial" w:hAnsi="Arial" w:cs="Arial"/>
          <w:sz w:val="24"/>
          <w:szCs w:val="24"/>
        </w:rPr>
        <w:t>,</w:t>
      </w:r>
      <w:r w:rsidR="00BC54B9" w:rsidRPr="0036183D">
        <w:rPr>
          <w:rFonts w:ascii="Arial" w:hAnsi="Arial" w:cs="Arial"/>
          <w:sz w:val="24"/>
          <w:szCs w:val="24"/>
        </w:rPr>
        <w:t xml:space="preserve"> testualmente</w:t>
      </w:r>
      <w:r w:rsidR="00E33710" w:rsidRPr="0036183D">
        <w:rPr>
          <w:rFonts w:ascii="Arial" w:hAnsi="Arial" w:cs="Arial"/>
          <w:sz w:val="24"/>
          <w:szCs w:val="24"/>
        </w:rPr>
        <w:t>,</w:t>
      </w:r>
      <w:r w:rsidR="00BC54B9" w:rsidRPr="0036183D">
        <w:rPr>
          <w:rFonts w:ascii="Arial" w:hAnsi="Arial" w:cs="Arial"/>
          <w:sz w:val="24"/>
          <w:szCs w:val="24"/>
        </w:rPr>
        <w:t xml:space="preserve"> che la motivazione del licenziamento “</w:t>
      </w:r>
      <w:r w:rsidR="00BC54B9" w:rsidRPr="0036183D">
        <w:rPr>
          <w:rFonts w:ascii="Arial" w:hAnsi="Arial" w:cs="Arial"/>
          <w:i/>
          <w:sz w:val="24"/>
          <w:szCs w:val="24"/>
        </w:rPr>
        <w:t>in questa fase</w:t>
      </w:r>
      <w:r w:rsidR="00E33710" w:rsidRPr="0036183D">
        <w:rPr>
          <w:rFonts w:ascii="Arial" w:hAnsi="Arial" w:cs="Arial"/>
          <w:i/>
          <w:sz w:val="24"/>
          <w:szCs w:val="24"/>
        </w:rPr>
        <w:t>,</w:t>
      </w:r>
      <w:r w:rsidR="00BC54B9" w:rsidRPr="0036183D">
        <w:rPr>
          <w:rFonts w:ascii="Arial" w:hAnsi="Arial" w:cs="Arial"/>
          <w:i/>
          <w:sz w:val="24"/>
          <w:szCs w:val="24"/>
        </w:rPr>
        <w:t xml:space="preserve"> è rimessa alla sola valutazione del datore di lavoro</w:t>
      </w:r>
      <w:r w:rsidR="00BC54B9" w:rsidRPr="0036183D">
        <w:rPr>
          <w:rFonts w:ascii="Arial" w:hAnsi="Arial" w:cs="Arial"/>
          <w:sz w:val="24"/>
          <w:szCs w:val="24"/>
        </w:rPr>
        <w:t>”.</w:t>
      </w:r>
    </w:p>
    <w:p w:rsidR="004D247D" w:rsidRPr="0036183D" w:rsidRDefault="004D247D" w:rsidP="002D4630">
      <w:pPr>
        <w:jc w:val="both"/>
        <w:rPr>
          <w:rFonts w:ascii="Arial" w:hAnsi="Arial" w:cs="Arial"/>
          <w:sz w:val="24"/>
          <w:szCs w:val="24"/>
        </w:rPr>
      </w:pPr>
    </w:p>
    <w:p w:rsidR="00723E17" w:rsidRPr="0036183D" w:rsidRDefault="007A0CBD" w:rsidP="00E616A2">
      <w:pPr>
        <w:jc w:val="center"/>
        <w:rPr>
          <w:rFonts w:ascii="Arial" w:hAnsi="Arial" w:cs="Arial"/>
          <w:i/>
          <w:sz w:val="24"/>
          <w:szCs w:val="24"/>
        </w:rPr>
      </w:pPr>
      <w:r w:rsidRPr="0036183D">
        <w:rPr>
          <w:rFonts w:ascii="Arial" w:hAnsi="Arial" w:cs="Arial"/>
          <w:i/>
          <w:sz w:val="24"/>
          <w:szCs w:val="24"/>
        </w:rPr>
        <w:t>L’esito della procedura di conciliazione.</w:t>
      </w:r>
    </w:p>
    <w:p w:rsidR="00A9293E" w:rsidRPr="0036183D" w:rsidRDefault="00723E17" w:rsidP="00723E17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In caso di </w:t>
      </w:r>
      <w:r w:rsidR="00F56ADF" w:rsidRPr="0036183D">
        <w:rPr>
          <w:rFonts w:ascii="Arial" w:hAnsi="Arial" w:cs="Arial"/>
          <w:sz w:val="24"/>
          <w:szCs w:val="24"/>
        </w:rPr>
        <w:t>esito</w:t>
      </w:r>
      <w:r w:rsidRPr="0036183D">
        <w:rPr>
          <w:rFonts w:ascii="Arial" w:hAnsi="Arial" w:cs="Arial"/>
          <w:sz w:val="24"/>
          <w:szCs w:val="24"/>
        </w:rPr>
        <w:t xml:space="preserve"> negativo</w:t>
      </w:r>
      <w:r w:rsidR="00F56ADF" w:rsidRPr="0036183D">
        <w:rPr>
          <w:rFonts w:ascii="Arial" w:hAnsi="Arial" w:cs="Arial"/>
          <w:sz w:val="24"/>
          <w:szCs w:val="24"/>
        </w:rPr>
        <w:t xml:space="preserve"> della procedura di conciliazione</w:t>
      </w:r>
      <w:r w:rsidR="00AC6DCB" w:rsidRPr="0036183D">
        <w:rPr>
          <w:rFonts w:ascii="Arial" w:hAnsi="Arial" w:cs="Arial"/>
          <w:sz w:val="24"/>
          <w:szCs w:val="24"/>
        </w:rPr>
        <w:t xml:space="preserve">, la commissione redige un verbale </w:t>
      </w:r>
      <w:r w:rsidRPr="0036183D">
        <w:rPr>
          <w:rFonts w:ascii="Arial" w:hAnsi="Arial" w:cs="Arial"/>
          <w:sz w:val="24"/>
          <w:szCs w:val="24"/>
        </w:rPr>
        <w:t>dando</w:t>
      </w:r>
      <w:r w:rsidR="00AC6DCB" w:rsidRPr="0036183D">
        <w:rPr>
          <w:rFonts w:ascii="Arial" w:hAnsi="Arial" w:cs="Arial"/>
          <w:sz w:val="24"/>
          <w:szCs w:val="24"/>
        </w:rPr>
        <w:t xml:space="preserve"> cont</w:t>
      </w:r>
      <w:r w:rsidR="00A9293E" w:rsidRPr="0036183D">
        <w:rPr>
          <w:rFonts w:ascii="Arial" w:hAnsi="Arial" w:cs="Arial"/>
          <w:sz w:val="24"/>
          <w:szCs w:val="24"/>
        </w:rPr>
        <w:t xml:space="preserve">o del comportamento delle parti. La circolare precisa, tuttavia, che nel verbale </w:t>
      </w:r>
      <w:r w:rsidR="00A9293E" w:rsidRPr="0036183D">
        <w:rPr>
          <w:rFonts w:ascii="Arial" w:hAnsi="Arial" w:cs="Arial"/>
          <w:sz w:val="24"/>
          <w:szCs w:val="24"/>
          <w:u w:val="single"/>
        </w:rPr>
        <w:t>la commissione non deve necessariamente procedere a formalizzare una vera e propria proposta conciliativa</w:t>
      </w:r>
      <w:r w:rsidR="00A9293E" w:rsidRPr="0036183D">
        <w:rPr>
          <w:rFonts w:ascii="Arial" w:hAnsi="Arial" w:cs="Arial"/>
          <w:sz w:val="24"/>
          <w:szCs w:val="24"/>
        </w:rPr>
        <w:t>.</w:t>
      </w:r>
    </w:p>
    <w:p w:rsidR="00723E17" w:rsidRPr="0036183D" w:rsidRDefault="00723E17" w:rsidP="00723E17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Come già si è anticipato,</w:t>
      </w:r>
      <w:r w:rsidR="004664D7" w:rsidRPr="0036183D">
        <w:rPr>
          <w:rFonts w:ascii="Arial" w:hAnsi="Arial" w:cs="Arial"/>
          <w:sz w:val="24"/>
          <w:szCs w:val="24"/>
        </w:rPr>
        <w:t xml:space="preserve"> ai sensi del comma 8 dell’art. 7</w:t>
      </w:r>
      <w:r w:rsidR="0087279A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il resoconto del comportamento delle parti</w:t>
      </w:r>
      <w:r w:rsidR="00E616A2" w:rsidRPr="0036183D">
        <w:rPr>
          <w:rFonts w:ascii="Arial" w:hAnsi="Arial" w:cs="Arial"/>
          <w:sz w:val="24"/>
          <w:szCs w:val="24"/>
        </w:rPr>
        <w:t>, come risultante dal verbale</w:t>
      </w:r>
      <w:r w:rsidR="004664D7" w:rsidRPr="0036183D">
        <w:rPr>
          <w:rFonts w:ascii="Arial" w:hAnsi="Arial" w:cs="Arial"/>
          <w:sz w:val="24"/>
          <w:szCs w:val="24"/>
        </w:rPr>
        <w:t>,</w:t>
      </w:r>
      <w:r w:rsidR="00EF6322" w:rsidRPr="0036183D">
        <w:rPr>
          <w:rFonts w:ascii="Arial" w:hAnsi="Arial" w:cs="Arial"/>
          <w:sz w:val="24"/>
          <w:szCs w:val="24"/>
        </w:rPr>
        <w:t xml:space="preserve"> è valutato</w:t>
      </w:r>
      <w:r w:rsidR="00E616A2" w:rsidRPr="0036183D">
        <w:rPr>
          <w:rFonts w:ascii="Arial" w:hAnsi="Arial" w:cs="Arial"/>
          <w:sz w:val="24"/>
          <w:szCs w:val="24"/>
        </w:rPr>
        <w:t xml:space="preserve"> dal giudice ai fini dell’eventuale determinazione dell’indennità prevista dall’art. 18, comma 7</w:t>
      </w:r>
      <w:r w:rsidR="0087279A">
        <w:rPr>
          <w:rFonts w:ascii="Arial" w:hAnsi="Arial" w:cs="Arial"/>
          <w:sz w:val="24"/>
          <w:szCs w:val="24"/>
        </w:rPr>
        <w:t>,</w:t>
      </w:r>
      <w:r w:rsidR="00E616A2" w:rsidRPr="0036183D">
        <w:rPr>
          <w:rFonts w:ascii="Arial" w:hAnsi="Arial" w:cs="Arial"/>
          <w:sz w:val="24"/>
          <w:szCs w:val="24"/>
        </w:rPr>
        <w:t xml:space="preserve"> della Legge n. 300/1970 nonché il sede di liquidazione delle spese del giudizio.</w:t>
      </w:r>
    </w:p>
    <w:p w:rsidR="008B4295" w:rsidRPr="0036183D" w:rsidRDefault="00E33710" w:rsidP="00723E17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lastRenderedPageBreak/>
        <w:t>Ne consegue che</w:t>
      </w:r>
      <w:r w:rsidR="008B4295" w:rsidRPr="0036183D">
        <w:rPr>
          <w:rFonts w:ascii="Arial" w:hAnsi="Arial" w:cs="Arial"/>
          <w:sz w:val="24"/>
          <w:szCs w:val="24"/>
        </w:rPr>
        <w:t>, a nostro avviso, il verbale deve essere redatto alla presenza delle parti. Esso dovrebbe</w:t>
      </w:r>
      <w:r w:rsidRPr="0036183D">
        <w:rPr>
          <w:rFonts w:ascii="Arial" w:hAnsi="Arial" w:cs="Arial"/>
          <w:sz w:val="24"/>
          <w:szCs w:val="24"/>
        </w:rPr>
        <w:t>, pertanto,</w:t>
      </w:r>
      <w:r w:rsidR="008B4295" w:rsidRPr="0036183D">
        <w:rPr>
          <w:rFonts w:ascii="Arial" w:hAnsi="Arial" w:cs="Arial"/>
          <w:sz w:val="24"/>
          <w:szCs w:val="24"/>
        </w:rPr>
        <w:t xml:space="preserve"> contenere </w:t>
      </w:r>
      <w:r w:rsidRPr="0036183D">
        <w:rPr>
          <w:rFonts w:ascii="Arial" w:hAnsi="Arial" w:cs="Arial"/>
          <w:sz w:val="24"/>
          <w:szCs w:val="24"/>
        </w:rPr>
        <w:t xml:space="preserve">anche </w:t>
      </w:r>
      <w:r w:rsidR="008B4295" w:rsidRPr="0036183D">
        <w:rPr>
          <w:rFonts w:ascii="Arial" w:hAnsi="Arial" w:cs="Arial"/>
          <w:sz w:val="24"/>
          <w:szCs w:val="24"/>
        </w:rPr>
        <w:t>eventuali contestazioni in ordine alla verbalizzazione operata dalla commissione.</w:t>
      </w:r>
    </w:p>
    <w:p w:rsidR="003521A8" w:rsidRPr="0036183D" w:rsidRDefault="003521A8" w:rsidP="00723E17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3521A8" w:rsidRPr="0036183D" w:rsidRDefault="00E33710" w:rsidP="00723E17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Se l</w:t>
      </w:r>
      <w:r w:rsidR="003521A8" w:rsidRPr="0036183D">
        <w:rPr>
          <w:rFonts w:ascii="Arial" w:hAnsi="Arial" w:cs="Arial"/>
          <w:sz w:val="24"/>
          <w:szCs w:val="24"/>
        </w:rPr>
        <w:t>a procedura di conciliazione ha esito negativo</w:t>
      </w:r>
      <w:r w:rsidR="008B4295" w:rsidRPr="0036183D">
        <w:rPr>
          <w:rFonts w:ascii="Arial" w:hAnsi="Arial" w:cs="Arial"/>
          <w:sz w:val="24"/>
          <w:szCs w:val="24"/>
        </w:rPr>
        <w:t>,</w:t>
      </w:r>
      <w:r w:rsidR="003521A8" w:rsidRPr="0036183D">
        <w:rPr>
          <w:rFonts w:ascii="Arial" w:hAnsi="Arial" w:cs="Arial"/>
          <w:sz w:val="24"/>
          <w:szCs w:val="24"/>
        </w:rPr>
        <w:t xml:space="preserve"> </w:t>
      </w:r>
      <w:r w:rsidR="003521A8" w:rsidRPr="0036183D">
        <w:rPr>
          <w:rFonts w:ascii="Arial" w:hAnsi="Arial" w:cs="Arial"/>
          <w:sz w:val="24"/>
          <w:szCs w:val="24"/>
          <w:u w:val="single"/>
        </w:rPr>
        <w:t>il datore di lavoro potrà intimare il licenziamento per giustificato motivo oggettivo</w:t>
      </w:r>
      <w:r w:rsidR="003521A8" w:rsidRPr="0036183D">
        <w:rPr>
          <w:rFonts w:ascii="Arial" w:hAnsi="Arial" w:cs="Arial"/>
          <w:sz w:val="24"/>
          <w:szCs w:val="24"/>
        </w:rPr>
        <w:t xml:space="preserve"> nei seguenti casi:</w:t>
      </w:r>
    </w:p>
    <w:p w:rsidR="00E25B3F" w:rsidRPr="0036183D" w:rsidRDefault="00F57DC1" w:rsidP="00E25B3F">
      <w:pPr>
        <w:pStyle w:val="Paragrafoelenco"/>
        <w:numPr>
          <w:ilvl w:val="0"/>
          <w:numId w:val="5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mancato raggiungimento di un accordo conciliativo tra le parti</w:t>
      </w:r>
      <w:r w:rsidR="00E25B3F" w:rsidRPr="0036183D">
        <w:rPr>
          <w:rFonts w:ascii="Arial" w:hAnsi="Arial" w:cs="Arial"/>
          <w:sz w:val="24"/>
          <w:szCs w:val="24"/>
        </w:rPr>
        <w:t>;</w:t>
      </w:r>
    </w:p>
    <w:p w:rsidR="00E25B3F" w:rsidRPr="0036183D" w:rsidRDefault="00F57DC1" w:rsidP="00E25B3F">
      <w:pPr>
        <w:pStyle w:val="Paragrafoelenco"/>
        <w:numPr>
          <w:ilvl w:val="0"/>
          <w:numId w:val="5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assenza ingiustificata di una delle parti all’incontro fissato dalla DTL o successivo abbandono della procedura</w:t>
      </w:r>
      <w:r w:rsidR="00E25B3F" w:rsidRPr="0036183D">
        <w:rPr>
          <w:rFonts w:ascii="Arial" w:hAnsi="Arial" w:cs="Arial"/>
          <w:sz w:val="24"/>
          <w:szCs w:val="24"/>
        </w:rPr>
        <w:t>;</w:t>
      </w:r>
    </w:p>
    <w:p w:rsidR="00E25B3F" w:rsidRPr="0036183D" w:rsidRDefault="00F57DC1" w:rsidP="00E25B3F">
      <w:pPr>
        <w:pStyle w:val="Paragrafoelenco"/>
        <w:numPr>
          <w:ilvl w:val="0"/>
          <w:numId w:val="5"/>
        </w:numPr>
        <w:ind w:left="709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mancat</w:t>
      </w:r>
      <w:r w:rsidR="0087279A">
        <w:rPr>
          <w:rFonts w:ascii="Arial" w:hAnsi="Arial" w:cs="Arial"/>
          <w:sz w:val="24"/>
          <w:szCs w:val="24"/>
        </w:rPr>
        <w:t>o rispetto dei termini</w:t>
      </w:r>
      <w:r w:rsidRPr="0036183D">
        <w:rPr>
          <w:rFonts w:ascii="Arial" w:hAnsi="Arial" w:cs="Arial"/>
          <w:sz w:val="24"/>
          <w:szCs w:val="24"/>
        </w:rPr>
        <w:t xml:space="preserve"> di 7 e 20 giorni previsti per lo svolgimento della procedura</w:t>
      </w:r>
      <w:r w:rsidR="00E25B3F" w:rsidRPr="0036183D">
        <w:rPr>
          <w:rFonts w:ascii="Arial" w:hAnsi="Arial" w:cs="Arial"/>
          <w:sz w:val="24"/>
          <w:szCs w:val="24"/>
        </w:rPr>
        <w:t>.</w:t>
      </w:r>
    </w:p>
    <w:p w:rsidR="003904CB" w:rsidRPr="0036183D" w:rsidRDefault="003904CB" w:rsidP="003904CB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Ai sensi dell’art. 1, comma 41</w:t>
      </w:r>
      <w:r w:rsidR="0087279A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della Legge n. 92/2012, gli effetti del licenziamento intimato all’esito della procedura </w:t>
      </w:r>
      <w:r w:rsidRPr="0036183D">
        <w:rPr>
          <w:rFonts w:ascii="Arial" w:hAnsi="Arial" w:cs="Arial"/>
          <w:sz w:val="24"/>
          <w:szCs w:val="24"/>
          <w:u w:val="single"/>
        </w:rPr>
        <w:t>retroagiscono alla data di avvio del procedimento</w:t>
      </w:r>
      <w:r w:rsidRPr="0036183D">
        <w:rPr>
          <w:rFonts w:ascii="Arial" w:hAnsi="Arial" w:cs="Arial"/>
          <w:sz w:val="24"/>
          <w:szCs w:val="24"/>
        </w:rPr>
        <w:t>, fermo restando il diritto del lavoratore al preavviso o alla relativa indennità sostitutiva.</w:t>
      </w:r>
      <w:r w:rsidR="00775B2B" w:rsidRPr="0036183D">
        <w:rPr>
          <w:rFonts w:ascii="Arial" w:hAnsi="Arial" w:cs="Arial"/>
          <w:sz w:val="24"/>
          <w:szCs w:val="24"/>
        </w:rPr>
        <w:t xml:space="preserve"> In caso di prosecuzione del rapporto di lavoro in costanza allo svolgimento della procedura, il periodo di lavoro svolto si considera come preavviso lavorato.</w:t>
      </w:r>
    </w:p>
    <w:p w:rsidR="00E33710" w:rsidRPr="0036183D" w:rsidRDefault="00E33710" w:rsidP="003904CB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Nel caso in cui il datore di lavoro abbia, viceversa, optato per la soluzione di esentare dalla prestazione il lavoratore licenziando, e la procedura si concluda con la comunicazione del licenziamento, riteniamo che la retribuzione dovuta per il periodo non lavorato potrà essere imp</w:t>
      </w:r>
      <w:r w:rsidR="0036183D" w:rsidRPr="0036183D">
        <w:rPr>
          <w:rFonts w:ascii="Arial" w:hAnsi="Arial" w:cs="Arial"/>
          <w:sz w:val="24"/>
          <w:szCs w:val="24"/>
        </w:rPr>
        <w:t>utata</w:t>
      </w:r>
      <w:r w:rsidRPr="0036183D">
        <w:rPr>
          <w:rFonts w:ascii="Arial" w:hAnsi="Arial" w:cs="Arial"/>
          <w:sz w:val="24"/>
          <w:szCs w:val="24"/>
        </w:rPr>
        <w:t xml:space="preserve"> a titolo di indennità sostitutiva del preavviso.</w:t>
      </w:r>
    </w:p>
    <w:p w:rsidR="00E33710" w:rsidRPr="0036183D" w:rsidRDefault="00E33710" w:rsidP="003904CB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A tal fine, consigliamo di specificare questo aspetto nella</w:t>
      </w:r>
      <w:r w:rsidR="00B155B5" w:rsidRPr="0036183D">
        <w:rPr>
          <w:rFonts w:ascii="Arial" w:hAnsi="Arial" w:cs="Arial"/>
          <w:sz w:val="24"/>
          <w:szCs w:val="24"/>
        </w:rPr>
        <w:t xml:space="preserve"> comunicazione con la quale il datore manifesterà al lavoratore la decisione di non avvalersi della sua prestazione nel corso della procedura.</w:t>
      </w:r>
    </w:p>
    <w:p w:rsidR="001C4FD2" w:rsidRPr="0036183D" w:rsidRDefault="001C4FD2" w:rsidP="003904CB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L’efficacia retroattiva del licenziamento intende </w:t>
      </w:r>
      <w:r w:rsidR="00E45476" w:rsidRPr="0036183D">
        <w:rPr>
          <w:rFonts w:ascii="Arial" w:hAnsi="Arial" w:cs="Arial"/>
          <w:sz w:val="24"/>
          <w:szCs w:val="24"/>
        </w:rPr>
        <w:t xml:space="preserve">risolvere i problemi legati </w:t>
      </w:r>
      <w:r w:rsidR="003E57F5" w:rsidRPr="0036183D">
        <w:rPr>
          <w:rFonts w:ascii="Arial" w:hAnsi="Arial" w:cs="Arial"/>
          <w:sz w:val="24"/>
          <w:szCs w:val="24"/>
        </w:rPr>
        <w:t xml:space="preserve">al sopravvenire, nel corso della procedura di conciliazione, </w:t>
      </w:r>
      <w:r w:rsidRPr="0036183D">
        <w:rPr>
          <w:rFonts w:ascii="Arial" w:hAnsi="Arial" w:cs="Arial"/>
          <w:sz w:val="24"/>
          <w:szCs w:val="24"/>
        </w:rPr>
        <w:t>di</w:t>
      </w:r>
      <w:r w:rsidR="003E57F5" w:rsidRPr="0036183D">
        <w:rPr>
          <w:rFonts w:ascii="Arial" w:hAnsi="Arial" w:cs="Arial"/>
          <w:sz w:val="24"/>
          <w:szCs w:val="24"/>
        </w:rPr>
        <w:t xml:space="preserve"> cause di</w:t>
      </w:r>
      <w:r w:rsidRPr="0036183D">
        <w:rPr>
          <w:rFonts w:ascii="Arial" w:hAnsi="Arial" w:cs="Arial"/>
          <w:sz w:val="24"/>
          <w:szCs w:val="24"/>
        </w:rPr>
        <w:t xml:space="preserve"> sospensione del rapporto di lavoro che</w:t>
      </w:r>
      <w:r w:rsidR="00962A6F" w:rsidRPr="0036183D">
        <w:rPr>
          <w:rFonts w:ascii="Arial" w:hAnsi="Arial" w:cs="Arial"/>
          <w:sz w:val="24"/>
          <w:szCs w:val="24"/>
        </w:rPr>
        <w:t>, come la malattia,</w:t>
      </w:r>
      <w:r w:rsidRPr="0036183D">
        <w:rPr>
          <w:rFonts w:ascii="Arial" w:hAnsi="Arial" w:cs="Arial"/>
          <w:sz w:val="24"/>
          <w:szCs w:val="24"/>
        </w:rPr>
        <w:t xml:space="preserve"> potrebbero </w:t>
      </w:r>
      <w:r w:rsidR="006869EB" w:rsidRPr="0036183D">
        <w:rPr>
          <w:rFonts w:ascii="Arial" w:hAnsi="Arial" w:cs="Arial"/>
          <w:sz w:val="24"/>
          <w:szCs w:val="24"/>
        </w:rPr>
        <w:t>ritardare</w:t>
      </w:r>
      <w:r w:rsidRPr="0036183D">
        <w:rPr>
          <w:rFonts w:ascii="Arial" w:hAnsi="Arial" w:cs="Arial"/>
          <w:sz w:val="24"/>
          <w:szCs w:val="24"/>
        </w:rPr>
        <w:t xml:space="preserve"> eccessivamente </w:t>
      </w:r>
      <w:r w:rsidR="006869EB" w:rsidRPr="0036183D">
        <w:rPr>
          <w:rFonts w:ascii="Arial" w:hAnsi="Arial" w:cs="Arial"/>
          <w:sz w:val="24"/>
          <w:szCs w:val="24"/>
        </w:rPr>
        <w:t>la cessazione del rapporto di lavoro.</w:t>
      </w:r>
    </w:p>
    <w:p w:rsidR="008B4295" w:rsidRPr="0036183D" w:rsidRDefault="00E75BA5" w:rsidP="003904CB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La legge fa, invece, salvo l’effetto sospensivo del licenziamento</w:t>
      </w:r>
      <w:r w:rsidR="00546653" w:rsidRPr="0036183D">
        <w:rPr>
          <w:rFonts w:ascii="Arial" w:hAnsi="Arial" w:cs="Arial"/>
          <w:sz w:val="24"/>
          <w:szCs w:val="24"/>
        </w:rPr>
        <w:t xml:space="preserve"> disposto dal testo unico in materia di tutela della maternità e della paternità nonché in caso di impedimento derivante da infortunio sul lavoro. </w:t>
      </w:r>
    </w:p>
    <w:p w:rsidR="00B11B6C" w:rsidRPr="0036183D" w:rsidRDefault="00B11B6C" w:rsidP="003904CB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La circolare ricorda, inoltre, quanto il Ministero del Lavoro aveva già avuto occasione di precisare con la propria nota circolare del 12 ottobre 2012: </w:t>
      </w:r>
      <w:r w:rsidRPr="0036183D">
        <w:rPr>
          <w:rFonts w:ascii="Arial" w:hAnsi="Arial" w:cs="Arial"/>
          <w:sz w:val="24"/>
          <w:szCs w:val="24"/>
          <w:u w:val="single"/>
        </w:rPr>
        <w:t>ai fini dell’adempimento degli obblighi relativi alle comunicazioni obbligatorie, occorre prendere in considerazione solo la data dell’effettiva intimazione del licenziamento</w:t>
      </w:r>
      <w:r w:rsidRPr="0036183D">
        <w:rPr>
          <w:rFonts w:ascii="Arial" w:hAnsi="Arial" w:cs="Arial"/>
          <w:sz w:val="24"/>
          <w:szCs w:val="24"/>
        </w:rPr>
        <w:t xml:space="preserve"> senza</w:t>
      </w:r>
      <w:r w:rsidR="0087279A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quindi</w:t>
      </w:r>
      <w:r w:rsidR="0087279A">
        <w:rPr>
          <w:rFonts w:ascii="Arial" w:hAnsi="Arial" w:cs="Arial"/>
          <w:sz w:val="24"/>
          <w:szCs w:val="24"/>
        </w:rPr>
        <w:t>,</w:t>
      </w:r>
      <w:r w:rsidRPr="0036183D">
        <w:rPr>
          <w:rFonts w:ascii="Arial" w:hAnsi="Arial" w:cs="Arial"/>
          <w:sz w:val="24"/>
          <w:szCs w:val="24"/>
        </w:rPr>
        <w:t xml:space="preserve"> considerare l’efficacia retroattiva d</w:t>
      </w:r>
      <w:r w:rsidR="00582FE4" w:rsidRPr="0036183D">
        <w:rPr>
          <w:rFonts w:ascii="Arial" w:hAnsi="Arial" w:cs="Arial"/>
          <w:sz w:val="24"/>
          <w:szCs w:val="24"/>
        </w:rPr>
        <w:t>e</w:t>
      </w:r>
      <w:r w:rsidRPr="0036183D">
        <w:rPr>
          <w:rFonts w:ascii="Arial" w:hAnsi="Arial" w:cs="Arial"/>
          <w:sz w:val="24"/>
          <w:szCs w:val="24"/>
        </w:rPr>
        <w:t>l licenziamento</w:t>
      </w:r>
      <w:r w:rsidR="00582FE4" w:rsidRPr="0036183D">
        <w:rPr>
          <w:rFonts w:ascii="Arial" w:hAnsi="Arial" w:cs="Arial"/>
          <w:sz w:val="24"/>
          <w:szCs w:val="24"/>
        </w:rPr>
        <w:t xml:space="preserve"> medesimo</w:t>
      </w:r>
      <w:r w:rsidRPr="0036183D">
        <w:rPr>
          <w:rFonts w:ascii="Arial" w:hAnsi="Arial" w:cs="Arial"/>
          <w:sz w:val="24"/>
          <w:szCs w:val="24"/>
        </w:rPr>
        <w:t>.</w:t>
      </w:r>
      <w:r w:rsidR="00B10902" w:rsidRPr="0036183D">
        <w:rPr>
          <w:rFonts w:ascii="Arial" w:hAnsi="Arial" w:cs="Arial"/>
          <w:sz w:val="24"/>
          <w:szCs w:val="24"/>
        </w:rPr>
        <w:t xml:space="preserve"> Pertanto, il termine finale dei 5 giorni, previsto dall’art. 21 della Legge n. 264/1949, deve essere calcolato dal momento dell’effettiva intimazione del licenziamento e non da quello della comunicazione di avvio della procedura.</w:t>
      </w:r>
    </w:p>
    <w:p w:rsidR="00775B2B" w:rsidRPr="0036183D" w:rsidRDefault="000F072C" w:rsidP="003904CB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lastRenderedPageBreak/>
        <w:t>La conciliazione avrà esito positivo, invece, qualora le parti concordino soluzioni alternative al recesso oppure si giunga ad una risoluzione consensuale del rapporto di lavoro.</w:t>
      </w:r>
    </w:p>
    <w:p w:rsidR="000F072C" w:rsidRPr="0036183D" w:rsidRDefault="000F072C" w:rsidP="003904CB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In tal caso, </w:t>
      </w:r>
      <w:r w:rsidRPr="0036183D">
        <w:rPr>
          <w:rFonts w:ascii="Arial" w:hAnsi="Arial" w:cs="Arial"/>
          <w:sz w:val="24"/>
          <w:szCs w:val="24"/>
          <w:u w:val="single"/>
        </w:rPr>
        <w:t xml:space="preserve">il verbale riporterà l’accordo tra le parti e avrà valore di conciliazione ai sensi dell’art. 410 </w:t>
      </w:r>
      <w:proofErr w:type="spellStart"/>
      <w:r w:rsidRPr="0036183D">
        <w:rPr>
          <w:rFonts w:ascii="Arial" w:hAnsi="Arial" w:cs="Arial"/>
          <w:sz w:val="24"/>
          <w:szCs w:val="24"/>
          <w:u w:val="single"/>
        </w:rPr>
        <w:t>c.p.c.</w:t>
      </w:r>
      <w:proofErr w:type="spellEnd"/>
      <w:r w:rsidRPr="0036183D">
        <w:rPr>
          <w:rFonts w:ascii="Arial" w:hAnsi="Arial" w:cs="Arial"/>
          <w:sz w:val="24"/>
          <w:szCs w:val="24"/>
        </w:rPr>
        <w:t xml:space="preserve"> </w:t>
      </w:r>
    </w:p>
    <w:p w:rsidR="00EF6322" w:rsidRPr="0036183D" w:rsidRDefault="000F072C" w:rsidP="00723E17">
      <w:pPr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A </w:t>
      </w:r>
      <w:r w:rsidR="00326530" w:rsidRPr="0036183D">
        <w:rPr>
          <w:rFonts w:ascii="Arial" w:hAnsi="Arial" w:cs="Arial"/>
          <w:sz w:val="24"/>
          <w:szCs w:val="24"/>
        </w:rPr>
        <w:t>ragione di ciò,</w:t>
      </w:r>
      <w:r w:rsidRPr="0036183D">
        <w:rPr>
          <w:rFonts w:ascii="Arial" w:hAnsi="Arial" w:cs="Arial"/>
          <w:sz w:val="24"/>
          <w:szCs w:val="24"/>
        </w:rPr>
        <w:t xml:space="preserve"> la circolare precisa che </w:t>
      </w:r>
      <w:r w:rsidR="00342146" w:rsidRPr="0036183D">
        <w:rPr>
          <w:rFonts w:ascii="Arial" w:hAnsi="Arial" w:cs="Arial"/>
          <w:sz w:val="24"/>
          <w:szCs w:val="24"/>
        </w:rPr>
        <w:t xml:space="preserve">l’accordo così raggiunto è inoppugnabile e può </w:t>
      </w:r>
      <w:r w:rsidR="00AB1138" w:rsidRPr="0036183D">
        <w:rPr>
          <w:rFonts w:ascii="Arial" w:hAnsi="Arial" w:cs="Arial"/>
          <w:sz w:val="24"/>
          <w:szCs w:val="24"/>
        </w:rPr>
        <w:t xml:space="preserve">quindi </w:t>
      </w:r>
      <w:r w:rsidR="00342146" w:rsidRPr="0036183D">
        <w:rPr>
          <w:rFonts w:ascii="Arial" w:hAnsi="Arial" w:cs="Arial"/>
          <w:sz w:val="24"/>
          <w:szCs w:val="24"/>
        </w:rPr>
        <w:t>validamente contenere anche rinunce e transaz</w:t>
      </w:r>
      <w:r w:rsidR="006A3ADE" w:rsidRPr="0036183D">
        <w:rPr>
          <w:rFonts w:ascii="Arial" w:hAnsi="Arial" w:cs="Arial"/>
          <w:sz w:val="24"/>
          <w:szCs w:val="24"/>
        </w:rPr>
        <w:t>ioni relative ad</w:t>
      </w:r>
      <w:r w:rsidR="00326530" w:rsidRPr="0036183D">
        <w:rPr>
          <w:rFonts w:ascii="Arial" w:hAnsi="Arial" w:cs="Arial"/>
          <w:sz w:val="24"/>
          <w:szCs w:val="24"/>
        </w:rPr>
        <w:t xml:space="preserve"> ulteriori e diversi</w:t>
      </w:r>
      <w:r w:rsidR="006A3ADE" w:rsidRPr="0036183D">
        <w:rPr>
          <w:rFonts w:ascii="Arial" w:hAnsi="Arial" w:cs="Arial"/>
          <w:sz w:val="24"/>
          <w:szCs w:val="24"/>
        </w:rPr>
        <w:t xml:space="preserve"> diritti,</w:t>
      </w:r>
      <w:r w:rsidR="00342146" w:rsidRPr="0036183D">
        <w:rPr>
          <w:rFonts w:ascii="Arial" w:hAnsi="Arial" w:cs="Arial"/>
          <w:sz w:val="24"/>
          <w:szCs w:val="24"/>
        </w:rPr>
        <w:t xml:space="preserve"> situazioni giuridiche </w:t>
      </w:r>
      <w:r w:rsidR="006A3ADE" w:rsidRPr="0036183D">
        <w:rPr>
          <w:rFonts w:ascii="Arial" w:hAnsi="Arial" w:cs="Arial"/>
          <w:sz w:val="24"/>
          <w:szCs w:val="24"/>
        </w:rPr>
        <w:t xml:space="preserve">o pretese </w:t>
      </w:r>
      <w:r w:rsidR="00342146" w:rsidRPr="0036183D">
        <w:rPr>
          <w:rFonts w:ascii="Arial" w:hAnsi="Arial" w:cs="Arial"/>
          <w:sz w:val="24"/>
          <w:szCs w:val="24"/>
        </w:rPr>
        <w:t>nascenti dal rapporto di lavoro.</w:t>
      </w:r>
    </w:p>
    <w:p w:rsidR="002C6939" w:rsidRPr="0036183D" w:rsidRDefault="00655E93" w:rsidP="007A0CBD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Per quanto riguarda più specificamente la </w:t>
      </w:r>
      <w:r w:rsidR="001806F6" w:rsidRPr="0036183D">
        <w:rPr>
          <w:rFonts w:ascii="Arial" w:hAnsi="Arial" w:cs="Arial"/>
          <w:sz w:val="24"/>
          <w:szCs w:val="24"/>
          <w:u w:val="single"/>
        </w:rPr>
        <w:t>risoluzione consensuale</w:t>
      </w:r>
      <w:r w:rsidR="001806F6" w:rsidRPr="0036183D">
        <w:rPr>
          <w:rFonts w:ascii="Arial" w:hAnsi="Arial" w:cs="Arial"/>
          <w:sz w:val="24"/>
          <w:szCs w:val="24"/>
        </w:rPr>
        <w:t>,</w:t>
      </w:r>
      <w:r w:rsidR="00F85089" w:rsidRPr="0036183D">
        <w:rPr>
          <w:rFonts w:ascii="Arial" w:hAnsi="Arial" w:cs="Arial"/>
          <w:sz w:val="24"/>
          <w:szCs w:val="24"/>
        </w:rPr>
        <w:t xml:space="preserve"> come già si è anticipato</w:t>
      </w:r>
      <w:r w:rsidR="001806F6" w:rsidRPr="0036183D">
        <w:rPr>
          <w:rFonts w:ascii="Arial" w:hAnsi="Arial" w:cs="Arial"/>
          <w:sz w:val="24"/>
          <w:szCs w:val="24"/>
        </w:rPr>
        <w:t xml:space="preserve"> l’</w:t>
      </w:r>
      <w:r w:rsidR="00F85089" w:rsidRPr="0036183D">
        <w:rPr>
          <w:rFonts w:ascii="Arial" w:hAnsi="Arial" w:cs="Arial"/>
          <w:sz w:val="24"/>
          <w:szCs w:val="24"/>
        </w:rPr>
        <w:t>art. 7, comma 7</w:t>
      </w:r>
      <w:r w:rsidR="00392623">
        <w:rPr>
          <w:rFonts w:ascii="Arial" w:hAnsi="Arial" w:cs="Arial"/>
          <w:sz w:val="24"/>
          <w:szCs w:val="24"/>
        </w:rPr>
        <w:t>,</w:t>
      </w:r>
      <w:r w:rsidR="00F85089" w:rsidRPr="0036183D">
        <w:rPr>
          <w:rFonts w:ascii="Arial" w:hAnsi="Arial" w:cs="Arial"/>
          <w:sz w:val="24"/>
          <w:szCs w:val="24"/>
        </w:rPr>
        <w:t xml:space="preserve"> prevede che, in deroga alle regole generali, il lavoratore abbia </w:t>
      </w:r>
      <w:r w:rsidR="00F85089" w:rsidRPr="0036183D">
        <w:rPr>
          <w:rFonts w:ascii="Arial" w:hAnsi="Arial" w:cs="Arial"/>
          <w:sz w:val="24"/>
          <w:szCs w:val="24"/>
          <w:u w:val="single"/>
        </w:rPr>
        <w:t>diritto all’</w:t>
      </w:r>
      <w:proofErr w:type="spellStart"/>
      <w:r w:rsidR="00F85089" w:rsidRPr="0036183D">
        <w:rPr>
          <w:rFonts w:ascii="Arial" w:hAnsi="Arial" w:cs="Arial"/>
          <w:sz w:val="24"/>
          <w:szCs w:val="24"/>
          <w:u w:val="single"/>
        </w:rPr>
        <w:t>ASpI</w:t>
      </w:r>
      <w:proofErr w:type="spellEnd"/>
      <w:r w:rsidR="00F85089" w:rsidRPr="0036183D">
        <w:rPr>
          <w:rFonts w:ascii="Arial" w:hAnsi="Arial" w:cs="Arial"/>
          <w:sz w:val="24"/>
          <w:szCs w:val="24"/>
        </w:rPr>
        <w:t>.</w:t>
      </w:r>
    </w:p>
    <w:p w:rsidR="008D623A" w:rsidRPr="0036183D" w:rsidRDefault="001145C4" w:rsidP="007A0CBD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>Infine, s</w:t>
      </w:r>
      <w:r w:rsidR="008D623A" w:rsidRPr="0036183D">
        <w:rPr>
          <w:rFonts w:ascii="Arial" w:hAnsi="Arial" w:cs="Arial"/>
          <w:sz w:val="24"/>
          <w:szCs w:val="24"/>
        </w:rPr>
        <w:t>empre con riferimento alla risoluzione consensuale del rapporto di lavoro, l</w:t>
      </w:r>
      <w:r w:rsidR="00AD4DB9" w:rsidRPr="0036183D">
        <w:rPr>
          <w:rFonts w:ascii="Arial" w:hAnsi="Arial" w:cs="Arial"/>
          <w:sz w:val="24"/>
          <w:szCs w:val="24"/>
        </w:rPr>
        <w:t>a circ</w:t>
      </w:r>
      <w:r w:rsidR="00EC3EC9" w:rsidRPr="0036183D">
        <w:rPr>
          <w:rFonts w:ascii="Arial" w:hAnsi="Arial" w:cs="Arial"/>
          <w:sz w:val="24"/>
          <w:szCs w:val="24"/>
        </w:rPr>
        <w:t xml:space="preserve">olare opera inoltre un’opportuna precisazione in merito all’applicabilità della disciplina della convalida </w:t>
      </w:r>
      <w:r w:rsidR="008D623A" w:rsidRPr="0036183D">
        <w:rPr>
          <w:rFonts w:ascii="Arial" w:hAnsi="Arial" w:cs="Arial"/>
          <w:sz w:val="24"/>
          <w:szCs w:val="24"/>
        </w:rPr>
        <w:t>prevista dall’art. 4, comma 17 e ss. della Legge n. 92/2012.</w:t>
      </w:r>
    </w:p>
    <w:p w:rsidR="00AD4DB9" w:rsidRPr="007A0CBD" w:rsidRDefault="008D623A" w:rsidP="000177A7">
      <w:pPr>
        <w:contextualSpacing/>
        <w:jc w:val="both"/>
        <w:rPr>
          <w:rFonts w:ascii="Arial" w:hAnsi="Arial" w:cs="Arial"/>
          <w:sz w:val="24"/>
          <w:szCs w:val="24"/>
        </w:rPr>
      </w:pPr>
      <w:r w:rsidRPr="0036183D">
        <w:rPr>
          <w:rFonts w:ascii="Arial" w:hAnsi="Arial" w:cs="Arial"/>
          <w:sz w:val="24"/>
          <w:szCs w:val="24"/>
        </w:rPr>
        <w:t xml:space="preserve">Sul punto, la circolare chiarisce che </w:t>
      </w:r>
      <w:r w:rsidRPr="0036183D">
        <w:rPr>
          <w:rFonts w:ascii="Arial" w:hAnsi="Arial" w:cs="Arial"/>
          <w:sz w:val="24"/>
          <w:szCs w:val="24"/>
          <w:u w:val="single"/>
        </w:rPr>
        <w:t xml:space="preserve">se la risoluzione consensuale è raggiunta all’esito della procedura di conciliazione di cui all’art. 7 della Legge n. 604/1966 </w:t>
      </w:r>
      <w:r w:rsidRPr="0036183D">
        <w:rPr>
          <w:rFonts w:ascii="Arial" w:hAnsi="Arial" w:cs="Arial"/>
          <w:b/>
          <w:sz w:val="24"/>
          <w:szCs w:val="24"/>
          <w:u w:val="single"/>
        </w:rPr>
        <w:t>non</w:t>
      </w:r>
      <w:r w:rsidRPr="0036183D">
        <w:rPr>
          <w:rFonts w:ascii="Arial" w:hAnsi="Arial" w:cs="Arial"/>
          <w:sz w:val="24"/>
          <w:szCs w:val="24"/>
          <w:u w:val="single"/>
        </w:rPr>
        <w:t xml:space="preserve"> è necessario attivare successivamente anche la procedura di convalida</w:t>
      </w:r>
      <w:r w:rsidR="000177A7" w:rsidRPr="0036183D">
        <w:rPr>
          <w:rFonts w:ascii="Arial" w:hAnsi="Arial" w:cs="Arial"/>
          <w:sz w:val="24"/>
          <w:szCs w:val="24"/>
          <w:u w:val="single"/>
        </w:rPr>
        <w:t>.</w:t>
      </w:r>
      <w:r w:rsidRPr="0036183D">
        <w:rPr>
          <w:rFonts w:ascii="Arial" w:hAnsi="Arial" w:cs="Arial"/>
          <w:sz w:val="24"/>
          <w:szCs w:val="24"/>
        </w:rPr>
        <w:t xml:space="preserve"> </w:t>
      </w:r>
      <w:r w:rsidR="000177A7" w:rsidRPr="0036183D">
        <w:rPr>
          <w:rFonts w:ascii="Arial" w:hAnsi="Arial" w:cs="Arial"/>
          <w:sz w:val="24"/>
          <w:szCs w:val="24"/>
        </w:rPr>
        <w:t>Infatti, la risoluzione consensuale avviene presso la DTL e dinanzi ad una commissione presieduta da un funzionario della DTL medesima, organo amministrativo competente anche per effettuare la convalida delle risoluzioni consensuali.</w:t>
      </w:r>
    </w:p>
    <w:sectPr w:rsidR="00AD4DB9" w:rsidRPr="007A0CBD" w:rsidSect="003117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05B35"/>
    <w:multiLevelType w:val="hybridMultilevel"/>
    <w:tmpl w:val="74D465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E3FC8"/>
    <w:multiLevelType w:val="hybridMultilevel"/>
    <w:tmpl w:val="364A2578"/>
    <w:lvl w:ilvl="0" w:tplc="0410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">
    <w:nsid w:val="59706F4D"/>
    <w:multiLevelType w:val="hybridMultilevel"/>
    <w:tmpl w:val="74D465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E7110"/>
    <w:multiLevelType w:val="hybridMultilevel"/>
    <w:tmpl w:val="5A329D60"/>
    <w:lvl w:ilvl="0" w:tplc="0410000B">
      <w:start w:val="1"/>
      <w:numFmt w:val="bullet"/>
      <w:lvlText w:val=""/>
      <w:lvlJc w:val="left"/>
      <w:pPr>
        <w:ind w:left="12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4">
    <w:nsid w:val="68B064CD"/>
    <w:multiLevelType w:val="hybridMultilevel"/>
    <w:tmpl w:val="CF9041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AE0809"/>
    <w:rsid w:val="000157BC"/>
    <w:rsid w:val="000177A7"/>
    <w:rsid w:val="00033401"/>
    <w:rsid w:val="00034A1D"/>
    <w:rsid w:val="00042FF2"/>
    <w:rsid w:val="000650A5"/>
    <w:rsid w:val="00067A68"/>
    <w:rsid w:val="0009233E"/>
    <w:rsid w:val="00097F8B"/>
    <w:rsid w:val="000A6D86"/>
    <w:rsid w:val="000B0351"/>
    <w:rsid w:val="000F072C"/>
    <w:rsid w:val="000F4916"/>
    <w:rsid w:val="0011040B"/>
    <w:rsid w:val="00110CF2"/>
    <w:rsid w:val="001145C4"/>
    <w:rsid w:val="00125BE7"/>
    <w:rsid w:val="001806F6"/>
    <w:rsid w:val="0018108F"/>
    <w:rsid w:val="00185210"/>
    <w:rsid w:val="00191F9E"/>
    <w:rsid w:val="00192E21"/>
    <w:rsid w:val="00195532"/>
    <w:rsid w:val="001A521F"/>
    <w:rsid w:val="001A5440"/>
    <w:rsid w:val="001B3CEE"/>
    <w:rsid w:val="001C340D"/>
    <w:rsid w:val="001C4FD2"/>
    <w:rsid w:val="001C6C0E"/>
    <w:rsid w:val="001D7D88"/>
    <w:rsid w:val="001E5584"/>
    <w:rsid w:val="001F35D5"/>
    <w:rsid w:val="001F65D6"/>
    <w:rsid w:val="00200E44"/>
    <w:rsid w:val="0020502A"/>
    <w:rsid w:val="00207ADC"/>
    <w:rsid w:val="002102CF"/>
    <w:rsid w:val="0023011A"/>
    <w:rsid w:val="0023755E"/>
    <w:rsid w:val="00247B16"/>
    <w:rsid w:val="00255D87"/>
    <w:rsid w:val="002A48EA"/>
    <w:rsid w:val="002C53CB"/>
    <w:rsid w:val="002C6939"/>
    <w:rsid w:val="002D3714"/>
    <w:rsid w:val="002D4630"/>
    <w:rsid w:val="002D6CEC"/>
    <w:rsid w:val="002E1935"/>
    <w:rsid w:val="002F66A8"/>
    <w:rsid w:val="00311751"/>
    <w:rsid w:val="0031178E"/>
    <w:rsid w:val="003141BD"/>
    <w:rsid w:val="00326530"/>
    <w:rsid w:val="00332607"/>
    <w:rsid w:val="00342146"/>
    <w:rsid w:val="003521A8"/>
    <w:rsid w:val="0036183D"/>
    <w:rsid w:val="003811F7"/>
    <w:rsid w:val="0038255E"/>
    <w:rsid w:val="003904CB"/>
    <w:rsid w:val="00390D84"/>
    <w:rsid w:val="00392623"/>
    <w:rsid w:val="003E57F5"/>
    <w:rsid w:val="003F7203"/>
    <w:rsid w:val="004139BC"/>
    <w:rsid w:val="00422FFF"/>
    <w:rsid w:val="0044775B"/>
    <w:rsid w:val="004664D7"/>
    <w:rsid w:val="0049523D"/>
    <w:rsid w:val="004C3562"/>
    <w:rsid w:val="004D247D"/>
    <w:rsid w:val="004E2A44"/>
    <w:rsid w:val="004E54FB"/>
    <w:rsid w:val="004F7AD3"/>
    <w:rsid w:val="00530332"/>
    <w:rsid w:val="00544D6D"/>
    <w:rsid w:val="00546653"/>
    <w:rsid w:val="00551678"/>
    <w:rsid w:val="0058131B"/>
    <w:rsid w:val="00582FE4"/>
    <w:rsid w:val="005A3CFB"/>
    <w:rsid w:val="005A5997"/>
    <w:rsid w:val="005B1CB3"/>
    <w:rsid w:val="005B4B7D"/>
    <w:rsid w:val="005C0A14"/>
    <w:rsid w:val="005D1B6B"/>
    <w:rsid w:val="005F141C"/>
    <w:rsid w:val="005F4DDA"/>
    <w:rsid w:val="00600B20"/>
    <w:rsid w:val="00607D11"/>
    <w:rsid w:val="0061788D"/>
    <w:rsid w:val="00617A0A"/>
    <w:rsid w:val="00632BD2"/>
    <w:rsid w:val="00642C9E"/>
    <w:rsid w:val="00644437"/>
    <w:rsid w:val="00645D9B"/>
    <w:rsid w:val="00654CD1"/>
    <w:rsid w:val="00655A97"/>
    <w:rsid w:val="00655E93"/>
    <w:rsid w:val="00670209"/>
    <w:rsid w:val="00683326"/>
    <w:rsid w:val="006869EB"/>
    <w:rsid w:val="006A3ADE"/>
    <w:rsid w:val="006A70FB"/>
    <w:rsid w:val="006E5A5F"/>
    <w:rsid w:val="007060CE"/>
    <w:rsid w:val="00712BC2"/>
    <w:rsid w:val="00723E17"/>
    <w:rsid w:val="00730E15"/>
    <w:rsid w:val="007347CD"/>
    <w:rsid w:val="0074560B"/>
    <w:rsid w:val="00750B43"/>
    <w:rsid w:val="00752D09"/>
    <w:rsid w:val="00753CC2"/>
    <w:rsid w:val="00760BAC"/>
    <w:rsid w:val="00774A02"/>
    <w:rsid w:val="00775B2B"/>
    <w:rsid w:val="00777037"/>
    <w:rsid w:val="0077789E"/>
    <w:rsid w:val="00780EDD"/>
    <w:rsid w:val="00794B4E"/>
    <w:rsid w:val="00797D29"/>
    <w:rsid w:val="007A0CBD"/>
    <w:rsid w:val="007A14F7"/>
    <w:rsid w:val="007A4B8D"/>
    <w:rsid w:val="007A5564"/>
    <w:rsid w:val="007C2F68"/>
    <w:rsid w:val="007D2E3F"/>
    <w:rsid w:val="007D6302"/>
    <w:rsid w:val="007F2766"/>
    <w:rsid w:val="00803B73"/>
    <w:rsid w:val="0082320E"/>
    <w:rsid w:val="0082698D"/>
    <w:rsid w:val="008355B1"/>
    <w:rsid w:val="00843060"/>
    <w:rsid w:val="00844103"/>
    <w:rsid w:val="00846CD3"/>
    <w:rsid w:val="008539EB"/>
    <w:rsid w:val="0087279A"/>
    <w:rsid w:val="0088394F"/>
    <w:rsid w:val="008B4295"/>
    <w:rsid w:val="008D623A"/>
    <w:rsid w:val="008F68B3"/>
    <w:rsid w:val="00923004"/>
    <w:rsid w:val="00923271"/>
    <w:rsid w:val="00931B17"/>
    <w:rsid w:val="009419D7"/>
    <w:rsid w:val="009619DA"/>
    <w:rsid w:val="00962A6F"/>
    <w:rsid w:val="00994924"/>
    <w:rsid w:val="009A56FE"/>
    <w:rsid w:val="009C4FE3"/>
    <w:rsid w:val="009C5AE0"/>
    <w:rsid w:val="009D3AA7"/>
    <w:rsid w:val="00A30BE3"/>
    <w:rsid w:val="00A34B10"/>
    <w:rsid w:val="00A5385B"/>
    <w:rsid w:val="00A9293E"/>
    <w:rsid w:val="00AA10B0"/>
    <w:rsid w:val="00AB1138"/>
    <w:rsid w:val="00AB3B50"/>
    <w:rsid w:val="00AC181A"/>
    <w:rsid w:val="00AC3913"/>
    <w:rsid w:val="00AC6DCB"/>
    <w:rsid w:val="00AD40A4"/>
    <w:rsid w:val="00AD42C0"/>
    <w:rsid w:val="00AD4DB9"/>
    <w:rsid w:val="00AE0809"/>
    <w:rsid w:val="00B10902"/>
    <w:rsid w:val="00B11B6C"/>
    <w:rsid w:val="00B12F32"/>
    <w:rsid w:val="00B155B5"/>
    <w:rsid w:val="00B20CAC"/>
    <w:rsid w:val="00B20E3D"/>
    <w:rsid w:val="00B21573"/>
    <w:rsid w:val="00B234BD"/>
    <w:rsid w:val="00B42783"/>
    <w:rsid w:val="00B44AE3"/>
    <w:rsid w:val="00B45C3F"/>
    <w:rsid w:val="00B6466C"/>
    <w:rsid w:val="00BC54B9"/>
    <w:rsid w:val="00BF45DB"/>
    <w:rsid w:val="00BF460E"/>
    <w:rsid w:val="00C372CB"/>
    <w:rsid w:val="00C40B00"/>
    <w:rsid w:val="00C62D68"/>
    <w:rsid w:val="00C71907"/>
    <w:rsid w:val="00C86418"/>
    <w:rsid w:val="00C879BE"/>
    <w:rsid w:val="00CC7469"/>
    <w:rsid w:val="00CE697B"/>
    <w:rsid w:val="00CF08D7"/>
    <w:rsid w:val="00CF0EA3"/>
    <w:rsid w:val="00CF428A"/>
    <w:rsid w:val="00D05A33"/>
    <w:rsid w:val="00D22EAC"/>
    <w:rsid w:val="00D26EC5"/>
    <w:rsid w:val="00D57833"/>
    <w:rsid w:val="00D6146A"/>
    <w:rsid w:val="00D669D5"/>
    <w:rsid w:val="00D93DEF"/>
    <w:rsid w:val="00D96C00"/>
    <w:rsid w:val="00DB0DC5"/>
    <w:rsid w:val="00DE1F68"/>
    <w:rsid w:val="00DF5A73"/>
    <w:rsid w:val="00E104B7"/>
    <w:rsid w:val="00E145A7"/>
    <w:rsid w:val="00E25B3F"/>
    <w:rsid w:val="00E271A3"/>
    <w:rsid w:val="00E33710"/>
    <w:rsid w:val="00E45476"/>
    <w:rsid w:val="00E616A2"/>
    <w:rsid w:val="00E673D6"/>
    <w:rsid w:val="00E75BA5"/>
    <w:rsid w:val="00E82ABE"/>
    <w:rsid w:val="00E84A25"/>
    <w:rsid w:val="00EB57D0"/>
    <w:rsid w:val="00EB7F63"/>
    <w:rsid w:val="00EC3EC9"/>
    <w:rsid w:val="00ED3A83"/>
    <w:rsid w:val="00ED6061"/>
    <w:rsid w:val="00EE637D"/>
    <w:rsid w:val="00EF34B8"/>
    <w:rsid w:val="00EF5A22"/>
    <w:rsid w:val="00EF6322"/>
    <w:rsid w:val="00EF6912"/>
    <w:rsid w:val="00F02F50"/>
    <w:rsid w:val="00F0650C"/>
    <w:rsid w:val="00F365DE"/>
    <w:rsid w:val="00F56ADF"/>
    <w:rsid w:val="00F57DC1"/>
    <w:rsid w:val="00F82876"/>
    <w:rsid w:val="00F85089"/>
    <w:rsid w:val="00F94D96"/>
    <w:rsid w:val="00FA3099"/>
    <w:rsid w:val="00FA31CA"/>
    <w:rsid w:val="00FA3455"/>
    <w:rsid w:val="00FA67FA"/>
    <w:rsid w:val="00FB074D"/>
    <w:rsid w:val="00FD46FD"/>
    <w:rsid w:val="00FE01EE"/>
    <w:rsid w:val="00FF1E7E"/>
    <w:rsid w:val="00FF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17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39EB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833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83326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683326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55BEC-5945-4701-9E3F-5B6949955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3151</Words>
  <Characters>17962</Characters>
  <Application>Microsoft Office Word</Application>
  <DocSecurity>0</DocSecurity>
  <Lines>149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AMelchiorri</dc:creator>
  <cp:keywords/>
  <dc:description/>
  <cp:lastModifiedBy>MMarche</cp:lastModifiedBy>
  <cp:revision>4</cp:revision>
  <cp:lastPrinted>2013-02-07T11:26:00Z</cp:lastPrinted>
  <dcterms:created xsi:type="dcterms:W3CDTF">2013-02-12T12:15:00Z</dcterms:created>
  <dcterms:modified xsi:type="dcterms:W3CDTF">2013-02-12T13:54:00Z</dcterms:modified>
</cp:coreProperties>
</file>